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2D" w:rsidRPr="002642A9" w:rsidRDefault="00967E2D" w:rsidP="00967E2D">
      <w:pPr>
        <w:pStyle w:val="Header"/>
        <w:tabs>
          <w:tab w:val="clear" w:pos="4153"/>
          <w:tab w:val="clear" w:pos="8306"/>
        </w:tabs>
        <w:rPr>
          <w:noProof/>
        </w:rPr>
      </w:pPr>
      <w:bookmarkStart w:id="0" w:name="OLE_LINK2"/>
      <w:r w:rsidRPr="002642A9">
        <w:rPr>
          <w:noProof/>
        </w:rPr>
        <mc:AlternateContent>
          <mc:Choice Requires="wps">
            <w:drawing>
              <wp:anchor distT="0" distB="0" distL="114300" distR="114300" simplePos="0" relativeHeight="251659264" behindDoc="0" locked="1" layoutInCell="1" allowOverlap="1">
                <wp:simplePos x="0" y="0"/>
                <wp:positionH relativeFrom="column">
                  <wp:posOffset>3964305</wp:posOffset>
                </wp:positionH>
                <wp:positionV relativeFrom="paragraph">
                  <wp:posOffset>-295275</wp:posOffset>
                </wp:positionV>
                <wp:extent cx="2011680" cy="106362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E2D" w:rsidRDefault="00967E2D" w:rsidP="00967E2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15pt;margin-top:-23.25pt;width:158.4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" stroked="f">
                <v:textbox style="mso-fit-shape-to-text:t">
                  <w:txbxContent>
                    <w:p w:rsidR="00967E2D" w:rsidRDefault="00967E2D" w:rsidP="00967E2D"/>
                  </w:txbxContent>
                </v:textbox>
                <w10:anchorlock/>
              </v:shape>
            </w:pict>
          </mc:Fallback>
        </mc:AlternateContent>
      </w:r>
    </w:p>
    <w:p w:rsidR="00967E2D" w:rsidRPr="002642A9" w:rsidRDefault="00967E2D" w:rsidP="00967E2D">
      <w:pPr>
        <w:pStyle w:val="Heading3"/>
        <w:rPr>
          <w:noProof/>
        </w:rPr>
      </w:pPr>
      <w:bookmarkStart w:id="1" w:name="_GoBack"/>
      <w:bookmarkEnd w:id="1"/>
      <w:r w:rsidRPr="002642A9">
        <w:rPr>
          <w:noProof/>
        </w:rPr>
        <w:t>Higher National Unit specification</w:t>
      </w:r>
    </w:p>
    <w:p w:rsidR="00967E2D" w:rsidRPr="002642A9" w:rsidRDefault="00967E2D" w:rsidP="00967E2D">
      <w:pPr>
        <w:pStyle w:val="Heading3"/>
        <w:rPr>
          <w:noProof/>
        </w:rPr>
      </w:pPr>
    </w:p>
    <w:p w:rsidR="00967E2D" w:rsidRPr="002642A9" w:rsidRDefault="00967E2D" w:rsidP="00967E2D">
      <w:pPr>
        <w:pStyle w:val="Heading3"/>
        <w:rPr>
          <w:noProof/>
        </w:rPr>
      </w:pPr>
      <w:r w:rsidRPr="002642A9">
        <w:rPr>
          <w:noProof/>
        </w:rPr>
        <w:t xml:space="preserve">General information </w:t>
      </w:r>
    </w:p>
    <w:p w:rsidR="00967E2D" w:rsidRPr="002642A9" w:rsidRDefault="00967E2D" w:rsidP="00967E2D">
      <w:pPr>
        <w:rPr>
          <w:rFonts w:cs="Arial"/>
          <w:b/>
          <w:sz w:val="28"/>
        </w:rPr>
      </w:pPr>
    </w:p>
    <w:p w:rsidR="00967E2D" w:rsidRPr="002642A9" w:rsidRDefault="00967E2D" w:rsidP="00967E2D">
      <w:pPr>
        <w:ind w:left="1701" w:hanging="1701"/>
        <w:rPr>
          <w:rFonts w:cs="Arial"/>
          <w:sz w:val="28"/>
        </w:rPr>
      </w:pPr>
      <w:r w:rsidRPr="002642A9">
        <w:rPr>
          <w:rFonts w:cs="Arial"/>
          <w:b/>
          <w:sz w:val="28"/>
        </w:rPr>
        <w:t>Unit title:</w:t>
      </w:r>
      <w:r w:rsidRPr="002642A9">
        <w:rPr>
          <w:rFonts w:cs="Arial"/>
          <w:b/>
          <w:sz w:val="28"/>
        </w:rPr>
        <w:tab/>
        <w:t>Evidence Based Practice</w:t>
      </w:r>
      <w:r w:rsidRPr="002642A9">
        <w:rPr>
          <w:rFonts w:cs="Arial"/>
          <w:sz w:val="28"/>
        </w:rPr>
        <w:fldChar w:fldCharType="begin"/>
      </w:r>
      <w:r w:rsidRPr="002642A9">
        <w:rPr>
          <w:rFonts w:cs="Arial"/>
          <w:sz w:val="28"/>
        </w:rPr>
        <w:instrText xml:space="preserve">  </w:instrText>
      </w:r>
      <w:r w:rsidRPr="002642A9">
        <w:rPr>
          <w:rFonts w:cs="Arial"/>
          <w:sz w:val="28"/>
        </w:rPr>
        <w:fldChar w:fldCharType="end"/>
      </w:r>
      <w:r w:rsidRPr="002642A9">
        <w:rPr>
          <w:rFonts w:cs="Arial"/>
          <w:sz w:val="28"/>
        </w:rPr>
        <w:fldChar w:fldCharType="begin"/>
      </w:r>
      <w:r w:rsidRPr="002642A9">
        <w:rPr>
          <w:rFonts w:cs="Arial"/>
          <w:sz w:val="28"/>
        </w:rPr>
        <w:instrText xml:space="preserve">  </w:instrText>
      </w:r>
      <w:r w:rsidRPr="002642A9">
        <w:rPr>
          <w:rFonts w:cs="Arial"/>
          <w:sz w:val="28"/>
        </w:rPr>
        <w:fldChar w:fldCharType="end"/>
      </w:r>
    </w:p>
    <w:p w:rsidR="00967E2D" w:rsidRPr="002642A9" w:rsidRDefault="00967E2D" w:rsidP="00967E2D">
      <w:pPr>
        <w:rPr>
          <w:rFonts w:cs="Arial"/>
          <w:b/>
          <w:sz w:val="28"/>
        </w:rPr>
      </w:pPr>
    </w:p>
    <w:p w:rsidR="00967E2D" w:rsidRPr="002642A9" w:rsidRDefault="00967E2D" w:rsidP="00967E2D">
      <w:pPr>
        <w:ind w:left="1701" w:hanging="1701"/>
        <w:rPr>
          <w:rFonts w:cs="Arial"/>
          <w:sz w:val="28"/>
        </w:rPr>
      </w:pPr>
      <w:r w:rsidRPr="002642A9">
        <w:rPr>
          <w:rFonts w:cs="Arial"/>
          <w:b/>
          <w:sz w:val="28"/>
        </w:rPr>
        <w:t>Unit code:</w:t>
      </w:r>
      <w:r w:rsidRPr="002642A9">
        <w:rPr>
          <w:rFonts w:cs="Arial"/>
          <w:sz w:val="28"/>
        </w:rPr>
        <w:tab/>
      </w:r>
    </w:p>
    <w:bookmarkEnd w:id="0"/>
    <w:p w:rsidR="00967E2D" w:rsidRPr="002642A9" w:rsidRDefault="00967E2D" w:rsidP="00967E2D"/>
    <w:p w:rsidR="00967E2D" w:rsidRPr="002642A9" w:rsidRDefault="00967E2D" w:rsidP="00967E2D"/>
    <w:p w:rsidR="00967E2D" w:rsidRPr="002642A9" w:rsidRDefault="00967E2D" w:rsidP="00967E2D">
      <w:pPr>
        <w:pStyle w:val="Footer"/>
        <w:tabs>
          <w:tab w:val="clear" w:pos="4153"/>
          <w:tab w:val="clear" w:pos="8306"/>
          <w:tab w:val="left" w:pos="2268"/>
        </w:tabs>
        <w:rPr>
          <w:rFonts w:cs="Arial"/>
          <w:szCs w:val="22"/>
        </w:rPr>
      </w:pPr>
      <w:r w:rsidRPr="002642A9">
        <w:rPr>
          <w:rFonts w:cs="Arial"/>
          <w:b/>
          <w:szCs w:val="22"/>
        </w:rPr>
        <w:t>Superclass:</w:t>
      </w:r>
      <w:r w:rsidRPr="002642A9">
        <w:rPr>
          <w:rFonts w:cs="Arial"/>
          <w:szCs w:val="22"/>
        </w:rPr>
        <w:tab/>
        <w:t>completed by SQA</w:t>
      </w:r>
    </w:p>
    <w:p w:rsidR="00967E2D" w:rsidRPr="002642A9" w:rsidRDefault="00967E2D" w:rsidP="00967E2D">
      <w:pPr>
        <w:pStyle w:val="Footer"/>
        <w:tabs>
          <w:tab w:val="clear" w:pos="4153"/>
          <w:tab w:val="clear" w:pos="8306"/>
          <w:tab w:val="left" w:pos="2268"/>
        </w:tabs>
        <w:rPr>
          <w:rFonts w:cs="Arial"/>
          <w:szCs w:val="22"/>
        </w:rPr>
      </w:pPr>
    </w:p>
    <w:p w:rsidR="00967E2D" w:rsidRPr="002642A9" w:rsidRDefault="00967E2D" w:rsidP="00967E2D">
      <w:pPr>
        <w:pStyle w:val="Footer"/>
        <w:tabs>
          <w:tab w:val="clear" w:pos="4153"/>
          <w:tab w:val="clear" w:pos="8306"/>
          <w:tab w:val="left" w:pos="2268"/>
        </w:tabs>
        <w:rPr>
          <w:rFonts w:cs="Arial"/>
          <w:szCs w:val="22"/>
        </w:rPr>
      </w:pPr>
      <w:r w:rsidRPr="002642A9">
        <w:rPr>
          <w:rFonts w:cs="Arial"/>
          <w:b/>
          <w:szCs w:val="22"/>
        </w:rPr>
        <w:t>Publication date:</w:t>
      </w:r>
      <w:r w:rsidRPr="002642A9">
        <w:rPr>
          <w:rFonts w:cs="Arial"/>
          <w:szCs w:val="22"/>
        </w:rPr>
        <w:tab/>
        <w:t>completed by SQA</w:t>
      </w:r>
    </w:p>
    <w:p w:rsidR="00967E2D" w:rsidRPr="002642A9" w:rsidRDefault="00967E2D" w:rsidP="00967E2D">
      <w:pPr>
        <w:pStyle w:val="Footer"/>
        <w:tabs>
          <w:tab w:val="clear" w:pos="4153"/>
          <w:tab w:val="clear" w:pos="8306"/>
          <w:tab w:val="left" w:pos="2268"/>
        </w:tabs>
        <w:rPr>
          <w:rFonts w:cs="Arial"/>
          <w:szCs w:val="22"/>
        </w:rPr>
      </w:pPr>
    </w:p>
    <w:p w:rsidR="00967E2D" w:rsidRPr="002642A9" w:rsidRDefault="00967E2D" w:rsidP="00967E2D">
      <w:pPr>
        <w:pStyle w:val="Footer"/>
        <w:tabs>
          <w:tab w:val="clear" w:pos="4153"/>
          <w:tab w:val="clear" w:pos="8306"/>
          <w:tab w:val="left" w:pos="2268"/>
        </w:tabs>
        <w:rPr>
          <w:rFonts w:cs="Arial"/>
          <w:szCs w:val="22"/>
        </w:rPr>
      </w:pPr>
      <w:r w:rsidRPr="002642A9">
        <w:rPr>
          <w:rFonts w:cs="Arial"/>
          <w:b/>
          <w:szCs w:val="22"/>
        </w:rPr>
        <w:t>Source:</w:t>
      </w:r>
      <w:r w:rsidRPr="002642A9">
        <w:rPr>
          <w:rFonts w:cs="Arial"/>
          <w:szCs w:val="22"/>
        </w:rPr>
        <w:tab/>
        <w:t>Scottish Qualifications Authority</w:t>
      </w:r>
    </w:p>
    <w:p w:rsidR="00967E2D" w:rsidRPr="002642A9" w:rsidRDefault="00967E2D" w:rsidP="00967E2D">
      <w:pPr>
        <w:pStyle w:val="Footer"/>
        <w:tabs>
          <w:tab w:val="clear" w:pos="4153"/>
          <w:tab w:val="clear" w:pos="8306"/>
          <w:tab w:val="left" w:pos="2268"/>
        </w:tabs>
        <w:rPr>
          <w:rFonts w:cs="Arial"/>
          <w:szCs w:val="22"/>
        </w:rPr>
      </w:pPr>
    </w:p>
    <w:p w:rsidR="00967E2D" w:rsidRPr="002642A9" w:rsidRDefault="00967E2D" w:rsidP="00967E2D">
      <w:pPr>
        <w:pStyle w:val="Footer"/>
        <w:tabs>
          <w:tab w:val="clear" w:pos="4153"/>
          <w:tab w:val="clear" w:pos="8306"/>
          <w:tab w:val="left" w:pos="2268"/>
        </w:tabs>
        <w:rPr>
          <w:rFonts w:cs="Arial"/>
          <w:szCs w:val="22"/>
        </w:rPr>
      </w:pPr>
      <w:r w:rsidRPr="002642A9">
        <w:rPr>
          <w:rFonts w:cs="Arial"/>
          <w:b/>
          <w:szCs w:val="22"/>
        </w:rPr>
        <w:t>Version:</w:t>
      </w:r>
      <w:r w:rsidRPr="002642A9">
        <w:rPr>
          <w:rFonts w:cs="Arial"/>
          <w:szCs w:val="22"/>
        </w:rPr>
        <w:tab/>
        <w:t>completed by SQA</w:t>
      </w:r>
    </w:p>
    <w:p w:rsidR="00967E2D" w:rsidRPr="002642A9" w:rsidRDefault="00967E2D" w:rsidP="00967E2D"/>
    <w:p w:rsidR="00967E2D" w:rsidRPr="002642A9" w:rsidRDefault="00967E2D" w:rsidP="00967E2D"/>
    <w:p w:rsidR="00967E2D" w:rsidRPr="002642A9" w:rsidRDefault="00967E2D" w:rsidP="00967E2D">
      <w:pPr>
        <w:pStyle w:val="Heading3"/>
      </w:pPr>
      <w:r w:rsidRPr="002642A9">
        <w:t>Unit purpose</w:t>
      </w:r>
    </w:p>
    <w:p w:rsidR="00967E2D" w:rsidRPr="002642A9" w:rsidRDefault="00967E2D" w:rsidP="00967E2D"/>
    <w:p w:rsidR="00967E2D" w:rsidRPr="002642A9" w:rsidRDefault="00967E2D" w:rsidP="00967E2D">
      <w:pPr>
        <w:autoSpaceDE w:val="0"/>
        <w:autoSpaceDN w:val="0"/>
        <w:adjustRightInd w:val="0"/>
        <w:rPr>
          <w:rFonts w:cs="Arial"/>
          <w:szCs w:val="22"/>
        </w:rPr>
      </w:pPr>
      <w:r w:rsidRPr="002642A9">
        <w:rPr>
          <w:rFonts w:cs="Arial"/>
          <w:szCs w:val="22"/>
        </w:rPr>
        <w:t>This Unit will enable learners to demonstrate knowledge of evidence based practice in the social services setting as it applies to their own practice and in supporting the learning of others.  Learners will critically analyse, apply and disseminate relevant research to improve practice in these areas.</w:t>
      </w:r>
    </w:p>
    <w:p w:rsidR="00967E2D" w:rsidRPr="002642A9" w:rsidRDefault="00967E2D" w:rsidP="00967E2D">
      <w:pPr>
        <w:rPr>
          <w:rFonts w:cs="Arial"/>
        </w:rPr>
      </w:pPr>
    </w:p>
    <w:p w:rsidR="00967E2D" w:rsidRPr="002642A9" w:rsidRDefault="00967E2D" w:rsidP="00967E2D">
      <w:pPr>
        <w:pStyle w:val="Heading3"/>
      </w:pPr>
      <w:r w:rsidRPr="002642A9">
        <w:t>Outcomes</w:t>
      </w:r>
    </w:p>
    <w:p w:rsidR="00967E2D" w:rsidRPr="002642A9" w:rsidRDefault="00967E2D" w:rsidP="00967E2D">
      <w:pPr>
        <w:rPr>
          <w:rFonts w:cs="Arial"/>
        </w:rPr>
      </w:pPr>
    </w:p>
    <w:p w:rsidR="00967E2D" w:rsidRPr="002642A9" w:rsidRDefault="00967E2D" w:rsidP="00967E2D">
      <w:pPr>
        <w:rPr>
          <w:rFonts w:cs="Arial"/>
        </w:rPr>
      </w:pPr>
      <w:r w:rsidRPr="002642A9">
        <w:rPr>
          <w:rFonts w:cs="Arial"/>
        </w:rPr>
        <w:t>On successful completion of the Unit the learner will be able to:</w:t>
      </w:r>
    </w:p>
    <w:p w:rsidR="00967E2D" w:rsidRPr="002642A9" w:rsidRDefault="00967E2D" w:rsidP="00967E2D">
      <w:pPr>
        <w:rPr>
          <w:rFonts w:cs="Arial"/>
        </w:rPr>
      </w:pPr>
    </w:p>
    <w:p w:rsidR="00967E2D" w:rsidRPr="002642A9" w:rsidRDefault="00967E2D" w:rsidP="00967E2D">
      <w:pPr>
        <w:rPr>
          <w:rFonts w:cs="Arial"/>
        </w:rPr>
      </w:pPr>
    </w:p>
    <w:p w:rsidR="00967E2D" w:rsidRPr="002642A9" w:rsidRDefault="00967E2D" w:rsidP="00967E2D">
      <w:pPr>
        <w:numPr>
          <w:ilvl w:val="0"/>
          <w:numId w:val="6"/>
        </w:numPr>
        <w:rPr>
          <w:rFonts w:cs="Arial"/>
        </w:rPr>
      </w:pPr>
      <w:r w:rsidRPr="002642A9">
        <w:rPr>
          <w:rFonts w:cs="Arial"/>
        </w:rPr>
        <w:t>Critically evaluate evidence based methods of practice in the social services context</w:t>
      </w:r>
    </w:p>
    <w:p w:rsidR="00967E2D" w:rsidRPr="002642A9" w:rsidRDefault="00967E2D" w:rsidP="00967E2D">
      <w:pPr>
        <w:numPr>
          <w:ilvl w:val="0"/>
          <w:numId w:val="6"/>
        </w:numPr>
        <w:rPr>
          <w:rFonts w:cs="Arial"/>
        </w:rPr>
      </w:pPr>
      <w:r w:rsidRPr="002642A9">
        <w:rPr>
          <w:rFonts w:cs="Arial"/>
        </w:rPr>
        <w:t>Critically evaluate learning models in the social services practice context</w:t>
      </w:r>
    </w:p>
    <w:p w:rsidR="00967E2D" w:rsidRPr="002642A9" w:rsidRDefault="00967E2D" w:rsidP="00967E2D">
      <w:pPr>
        <w:numPr>
          <w:ilvl w:val="0"/>
          <w:numId w:val="6"/>
        </w:numPr>
        <w:rPr>
          <w:rFonts w:cs="Arial"/>
        </w:rPr>
      </w:pPr>
      <w:r w:rsidRPr="002642A9">
        <w:rPr>
          <w:rFonts w:cs="Arial"/>
        </w:rPr>
        <w:t>Critically analyse and evaluate research findings and literature relevant to providing support for learners</w:t>
      </w:r>
    </w:p>
    <w:p w:rsidR="00967E2D" w:rsidRPr="002642A9" w:rsidRDefault="00967E2D" w:rsidP="00967E2D">
      <w:pPr>
        <w:numPr>
          <w:ilvl w:val="0"/>
          <w:numId w:val="6"/>
        </w:numPr>
        <w:rPr>
          <w:rFonts w:cs="Arial"/>
        </w:rPr>
      </w:pPr>
      <w:r w:rsidRPr="002642A9">
        <w:rPr>
          <w:rFonts w:cs="Arial"/>
        </w:rPr>
        <w:t xml:space="preserve">Contribute to the development of evidence informed practice learning </w:t>
      </w:r>
    </w:p>
    <w:p w:rsidR="00967E2D" w:rsidRPr="002642A9" w:rsidRDefault="00967E2D" w:rsidP="00967E2D">
      <w:pPr>
        <w:ind w:left="720"/>
        <w:rPr>
          <w:rFonts w:cs="Arial"/>
        </w:rPr>
      </w:pPr>
    </w:p>
    <w:p w:rsidR="00967E2D" w:rsidRPr="002642A9" w:rsidRDefault="00967E2D" w:rsidP="00967E2D">
      <w:pPr>
        <w:pStyle w:val="ListParagraph"/>
        <w:ind w:left="0"/>
        <w:contextualSpacing w:val="0"/>
      </w:pPr>
    </w:p>
    <w:p w:rsidR="00967E2D" w:rsidRPr="002642A9" w:rsidRDefault="00967E2D" w:rsidP="00967E2D">
      <w:pPr>
        <w:pStyle w:val="Heading3"/>
        <w:rPr>
          <w:b w:val="0"/>
          <w:sz w:val="22"/>
          <w:szCs w:val="22"/>
        </w:rPr>
      </w:pPr>
      <w:r w:rsidRPr="002642A9">
        <w:t xml:space="preserve">Credit points and level </w:t>
      </w:r>
      <w:r w:rsidRPr="002642A9">
        <w:rPr>
          <w:rFonts w:cs="Arial"/>
          <w:b w:val="0"/>
          <w:sz w:val="22"/>
          <w:szCs w:val="22"/>
        </w:rPr>
        <w:t>2 Higher National Unit credits at SCQF level 10: (16 SCQF credit points at SCQF level 10)</w:t>
      </w:r>
      <w:r w:rsidRPr="002642A9">
        <w:rPr>
          <w:rFonts w:cs="Arial"/>
          <w:b w:val="0"/>
          <w:sz w:val="22"/>
          <w:szCs w:val="22"/>
        </w:rPr>
        <w:fldChar w:fldCharType="begin"/>
      </w:r>
      <w:r w:rsidRPr="002642A9">
        <w:rPr>
          <w:rFonts w:cs="Arial"/>
          <w:b w:val="0"/>
          <w:sz w:val="22"/>
          <w:szCs w:val="22"/>
        </w:rPr>
        <w:instrText xml:space="preserve">  </w:instrText>
      </w:r>
      <w:r w:rsidRPr="002642A9">
        <w:rPr>
          <w:rFonts w:cs="Arial"/>
          <w:b w:val="0"/>
          <w:sz w:val="22"/>
          <w:szCs w:val="22"/>
        </w:rPr>
        <w:fldChar w:fldCharType="end"/>
      </w:r>
    </w:p>
    <w:p w:rsidR="00967E2D" w:rsidRPr="002642A9" w:rsidRDefault="00967E2D" w:rsidP="00967E2D">
      <w:pPr>
        <w:pStyle w:val="Heading3"/>
      </w:pPr>
    </w:p>
    <w:p w:rsidR="00967E2D" w:rsidRPr="002642A9" w:rsidRDefault="00967E2D" w:rsidP="00967E2D">
      <w:pPr>
        <w:pStyle w:val="Heading3"/>
      </w:pPr>
      <w:r w:rsidRPr="002642A9">
        <w:t>Recommended entry to the Unit</w:t>
      </w:r>
    </w:p>
    <w:p w:rsidR="00967E2D" w:rsidRPr="002642A9" w:rsidRDefault="00967E2D" w:rsidP="00967E2D"/>
    <w:p w:rsidR="00967E2D" w:rsidRPr="002642A9" w:rsidRDefault="00967E2D" w:rsidP="00967E2D">
      <w:pPr>
        <w:autoSpaceDE w:val="0"/>
        <w:autoSpaceDN w:val="0"/>
        <w:adjustRightInd w:val="0"/>
        <w:rPr>
          <w:rFonts w:cs="Arial"/>
          <w:szCs w:val="22"/>
        </w:rPr>
      </w:pPr>
      <w:r w:rsidRPr="002642A9">
        <w:rPr>
          <w:rFonts w:cs="Arial"/>
          <w:szCs w:val="22"/>
        </w:rPr>
        <w:t>Learners should have well developed communication and inter-personal skills and be able to demonstrate their ability to critically review and consolidate knowledge, skills, practices and thinking in their disciplines. This may be demonstrated by:  relevant professional qualifications at SCQF level 9 (or equivalent) or above with relevant</w:t>
      </w:r>
      <w:r w:rsidRPr="002642A9">
        <w:rPr>
          <w:rFonts w:cs="Arial"/>
          <w:sz w:val="24"/>
          <w:szCs w:val="24"/>
        </w:rPr>
        <w:t xml:space="preserve"> </w:t>
      </w:r>
      <w:r w:rsidRPr="002642A9">
        <w:rPr>
          <w:rFonts w:cs="Arial"/>
          <w:szCs w:val="22"/>
        </w:rPr>
        <w:t>experience in a social services or other related setting. Acceptance of relevant equivalent qualifications and experience will be at the discretion of the centre.</w:t>
      </w:r>
    </w:p>
    <w:p w:rsidR="00967E2D" w:rsidRPr="002642A9" w:rsidRDefault="00967E2D" w:rsidP="00967E2D">
      <w:pPr>
        <w:keepNext/>
        <w:outlineLvl w:val="2"/>
        <w:rPr>
          <w:b/>
          <w:sz w:val="28"/>
          <w:lang w:eastAsia="en-US"/>
        </w:rPr>
      </w:pPr>
    </w:p>
    <w:p w:rsidR="00967E2D" w:rsidRPr="002642A9" w:rsidRDefault="00967E2D" w:rsidP="00967E2D">
      <w:pPr>
        <w:rPr>
          <w:lang w:eastAsia="en-US"/>
        </w:rPr>
      </w:pPr>
    </w:p>
    <w:p w:rsidR="00967E2D" w:rsidRPr="002642A9" w:rsidRDefault="00967E2D" w:rsidP="00967E2D">
      <w:pPr>
        <w:pStyle w:val="Heading3"/>
      </w:pPr>
    </w:p>
    <w:p w:rsidR="00967E2D" w:rsidRPr="002642A9" w:rsidRDefault="00967E2D" w:rsidP="00967E2D">
      <w:pPr>
        <w:pStyle w:val="Heading3"/>
      </w:pPr>
      <w:r w:rsidRPr="002642A9">
        <w:t>Higher National Unit Specification: General information (</w:t>
      </w:r>
      <w:proofErr w:type="spellStart"/>
      <w:r w:rsidRPr="002642A9">
        <w:t>cont</w:t>
      </w:r>
      <w:proofErr w:type="spellEnd"/>
      <w:r w:rsidRPr="002642A9">
        <w:t>)</w:t>
      </w:r>
    </w:p>
    <w:p w:rsidR="00967E2D" w:rsidRPr="002642A9" w:rsidRDefault="00967E2D" w:rsidP="00967E2D">
      <w:pPr>
        <w:rPr>
          <w:rFonts w:cs="Arial"/>
        </w:rPr>
      </w:pPr>
    </w:p>
    <w:p w:rsidR="00967E2D" w:rsidRPr="002642A9" w:rsidRDefault="00967E2D" w:rsidP="00967E2D">
      <w:pPr>
        <w:ind w:left="1701" w:hanging="1701"/>
        <w:rPr>
          <w:rFonts w:cs="Arial"/>
          <w:sz w:val="28"/>
        </w:rPr>
      </w:pPr>
      <w:r w:rsidRPr="002642A9">
        <w:rPr>
          <w:rFonts w:cs="Arial"/>
          <w:b/>
          <w:sz w:val="28"/>
        </w:rPr>
        <w:t>Unit title:</w:t>
      </w:r>
      <w:r w:rsidRPr="002642A9">
        <w:rPr>
          <w:rFonts w:cs="Arial"/>
          <w:sz w:val="28"/>
        </w:rPr>
        <w:tab/>
        <w:t>Evidenced Based Practice</w:t>
      </w:r>
    </w:p>
    <w:p w:rsidR="00967E2D" w:rsidRPr="002642A9" w:rsidRDefault="00967E2D" w:rsidP="00967E2D">
      <w:pPr>
        <w:rPr>
          <w:rFonts w:cs="Arial"/>
        </w:rPr>
      </w:pPr>
    </w:p>
    <w:p w:rsidR="00967E2D" w:rsidRPr="002642A9" w:rsidRDefault="00967E2D" w:rsidP="00967E2D">
      <w:pPr>
        <w:pStyle w:val="Heading3"/>
      </w:pPr>
      <w:r w:rsidRPr="002642A9">
        <w:t>Core Skills</w:t>
      </w:r>
    </w:p>
    <w:p w:rsidR="00967E2D" w:rsidRPr="002642A9" w:rsidRDefault="00967E2D" w:rsidP="00967E2D"/>
    <w:p w:rsidR="00967E2D" w:rsidRPr="002642A9" w:rsidRDefault="00967E2D" w:rsidP="00967E2D"/>
    <w:p w:rsidR="00967E2D" w:rsidRPr="002642A9" w:rsidRDefault="00967E2D" w:rsidP="00967E2D">
      <w:pPr>
        <w:autoSpaceDE w:val="0"/>
        <w:autoSpaceDN w:val="0"/>
        <w:adjustRightInd w:val="0"/>
      </w:pPr>
      <w:r w:rsidRPr="002642A9">
        <w:t xml:space="preserve">Opportunities to develop aspects of Core Skills are highlighted in the Support Notes for this Unit specification. </w:t>
      </w:r>
    </w:p>
    <w:p w:rsidR="00967E2D" w:rsidRPr="002642A9" w:rsidRDefault="00967E2D" w:rsidP="00967E2D">
      <w:pPr>
        <w:autoSpaceDE w:val="0"/>
        <w:autoSpaceDN w:val="0"/>
        <w:adjustRightInd w:val="0"/>
      </w:pPr>
    </w:p>
    <w:p w:rsidR="00967E2D" w:rsidRPr="002642A9" w:rsidRDefault="00967E2D" w:rsidP="00967E2D">
      <w:r w:rsidRPr="002642A9">
        <w:t>There is no automatic certification of Core Skills or Core Skill components in this Unit.</w:t>
      </w:r>
    </w:p>
    <w:p w:rsidR="00967E2D" w:rsidRPr="002642A9" w:rsidRDefault="00967E2D" w:rsidP="00967E2D">
      <w:pPr>
        <w:rPr>
          <w:rFonts w:cs="Arial"/>
          <w:szCs w:val="22"/>
        </w:rPr>
      </w:pPr>
    </w:p>
    <w:p w:rsidR="00967E2D" w:rsidRPr="002642A9" w:rsidRDefault="00967E2D" w:rsidP="00967E2D">
      <w:pPr>
        <w:pStyle w:val="Heading3"/>
      </w:pPr>
      <w:r w:rsidRPr="002642A9">
        <w:t>Context for delivery</w:t>
      </w:r>
    </w:p>
    <w:p w:rsidR="00967E2D" w:rsidRPr="002642A9" w:rsidRDefault="00967E2D" w:rsidP="00967E2D"/>
    <w:p w:rsidR="00967E2D" w:rsidRPr="002642A9" w:rsidRDefault="00967E2D" w:rsidP="00967E2D">
      <w:pPr>
        <w:rPr>
          <w:szCs w:val="22"/>
        </w:rPr>
      </w:pPr>
      <w:r w:rsidRPr="002642A9">
        <w:rPr>
          <w:szCs w:val="22"/>
        </w:rPr>
        <w:t>If this Unit is delivered as part of a Group Award, it is recommended that it should be taught and assessed within the subject area of the Group Award to which it contributes.</w:t>
      </w:r>
    </w:p>
    <w:p w:rsidR="00967E2D" w:rsidRPr="002642A9" w:rsidRDefault="00967E2D" w:rsidP="00967E2D"/>
    <w:p w:rsidR="00967E2D" w:rsidRPr="002642A9" w:rsidRDefault="00967E2D" w:rsidP="00967E2D">
      <w:pPr>
        <w:pStyle w:val="Default"/>
        <w:rPr>
          <w:rFonts w:ascii="Arial" w:hAnsi="Arial" w:cs="Arial"/>
          <w:color w:val="auto"/>
          <w:sz w:val="22"/>
          <w:szCs w:val="22"/>
        </w:rPr>
      </w:pPr>
    </w:p>
    <w:p w:rsidR="00967E2D" w:rsidRPr="002642A9" w:rsidRDefault="00967E2D" w:rsidP="00967E2D">
      <w:pPr>
        <w:pStyle w:val="Default"/>
        <w:rPr>
          <w:rFonts w:ascii="Arial" w:hAnsi="Arial" w:cs="Arial"/>
          <w:color w:val="auto"/>
          <w:sz w:val="22"/>
          <w:szCs w:val="22"/>
        </w:rPr>
      </w:pPr>
      <w:r w:rsidRPr="002642A9">
        <w:rPr>
          <w:rFonts w:ascii="Arial" w:hAnsi="Arial" w:cs="Arial"/>
          <w:color w:val="auto"/>
          <w:sz w:val="22"/>
          <w:szCs w:val="22"/>
        </w:rPr>
        <w:t xml:space="preserve">The Assessment Support Pack (ASP) for this Unit provides assessment and marking guidelines that exemplify the national standard for achievement. It is a valid, reliable and practicable assessment. Centres wishing to develop their own assessments should refer to the ASP to ensure a comparable standard. A list of existing ASPs is available to download from SQA’s website </w:t>
      </w:r>
      <w:r w:rsidRPr="002642A9">
        <w:rPr>
          <w:rFonts w:ascii="Arial" w:hAnsi="Arial" w:cs="Arial"/>
          <w:b/>
          <w:color w:val="auto"/>
          <w:sz w:val="22"/>
          <w:szCs w:val="22"/>
        </w:rPr>
        <w:t>(</w:t>
      </w:r>
      <w:hyperlink r:id="rId5" w:history="1">
        <w:r w:rsidRPr="002642A9">
          <w:rPr>
            <w:rStyle w:val="Hyperlink"/>
            <w:rFonts w:ascii="Arial" w:hAnsi="Arial" w:cs="Arial"/>
            <w:b/>
            <w:color w:val="auto"/>
            <w:sz w:val="22"/>
            <w:szCs w:val="22"/>
            <w:u w:val="none"/>
          </w:rPr>
          <w:t>http://www.sqa.org.uk/sqa/46233.2769.html</w:t>
        </w:r>
      </w:hyperlink>
      <w:r w:rsidRPr="002642A9">
        <w:rPr>
          <w:rFonts w:ascii="Arial" w:hAnsi="Arial" w:cs="Arial"/>
          <w:b/>
          <w:color w:val="auto"/>
          <w:sz w:val="22"/>
          <w:szCs w:val="22"/>
        </w:rPr>
        <w:t>)</w:t>
      </w:r>
      <w:r w:rsidRPr="002642A9">
        <w:rPr>
          <w:rFonts w:ascii="Arial" w:hAnsi="Arial" w:cs="Arial"/>
          <w:color w:val="auto"/>
          <w:sz w:val="22"/>
          <w:szCs w:val="22"/>
        </w:rPr>
        <w:t>.</w:t>
      </w:r>
    </w:p>
    <w:p w:rsidR="00967E2D" w:rsidRPr="002642A9" w:rsidRDefault="00967E2D" w:rsidP="00967E2D">
      <w:pPr>
        <w:rPr>
          <w:szCs w:val="22"/>
        </w:rPr>
      </w:pPr>
    </w:p>
    <w:p w:rsidR="00967E2D" w:rsidRPr="002642A9" w:rsidRDefault="00967E2D" w:rsidP="00967E2D">
      <w:pPr>
        <w:rPr>
          <w:szCs w:val="22"/>
        </w:rPr>
      </w:pPr>
    </w:p>
    <w:p w:rsidR="00967E2D" w:rsidRPr="002642A9" w:rsidRDefault="00967E2D" w:rsidP="00967E2D">
      <w:pPr>
        <w:rPr>
          <w:szCs w:val="22"/>
        </w:rPr>
      </w:pPr>
    </w:p>
    <w:p w:rsidR="00967E2D" w:rsidRPr="002642A9" w:rsidRDefault="00967E2D" w:rsidP="00967E2D">
      <w:pPr>
        <w:rPr>
          <w:szCs w:val="22"/>
        </w:rPr>
      </w:pPr>
    </w:p>
    <w:p w:rsidR="00967E2D" w:rsidRPr="002642A9" w:rsidRDefault="00967E2D" w:rsidP="00967E2D">
      <w:pPr>
        <w:pStyle w:val="Heading3"/>
        <w:rPr>
          <w:lang w:eastAsia="en-US"/>
        </w:rPr>
      </w:pPr>
      <w:r w:rsidRPr="002642A9">
        <w:rPr>
          <w:lang w:eastAsia="en-US"/>
        </w:rPr>
        <w:t>Equality and inclusion</w:t>
      </w:r>
    </w:p>
    <w:p w:rsidR="00967E2D" w:rsidRPr="002642A9" w:rsidRDefault="00967E2D" w:rsidP="00967E2D">
      <w:pPr>
        <w:rPr>
          <w:szCs w:val="22"/>
          <w:lang w:eastAsia="en-US"/>
        </w:rPr>
      </w:pPr>
    </w:p>
    <w:p w:rsidR="00967E2D" w:rsidRPr="002642A9" w:rsidRDefault="00967E2D" w:rsidP="00967E2D">
      <w:pPr>
        <w:rPr>
          <w:szCs w:val="22"/>
          <w:lang w:eastAsia="en-US"/>
        </w:rPr>
      </w:pPr>
      <w:r w:rsidRPr="002642A9">
        <w:rPr>
          <w:szCs w:val="22"/>
          <w:lang w:eastAsia="en-US"/>
        </w:rPr>
        <w:t>This Unit specification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rsidR="00967E2D" w:rsidRPr="002642A9" w:rsidRDefault="00967E2D" w:rsidP="00967E2D">
      <w:pPr>
        <w:rPr>
          <w:szCs w:val="22"/>
          <w:lang w:eastAsia="en-US"/>
        </w:rPr>
      </w:pPr>
    </w:p>
    <w:p w:rsidR="00967E2D" w:rsidRPr="002642A9" w:rsidRDefault="00967E2D" w:rsidP="00967E2D">
      <w:pPr>
        <w:rPr>
          <w:rFonts w:cs="Arial"/>
          <w:szCs w:val="22"/>
        </w:rPr>
      </w:pPr>
      <w:r w:rsidRPr="002642A9">
        <w:rPr>
          <w:szCs w:val="22"/>
          <w:lang w:eastAsia="en-US"/>
        </w:rPr>
        <w:t xml:space="preserve">Further advice can be found on our website </w:t>
      </w:r>
      <w:hyperlink r:id="rId6" w:history="1">
        <w:r w:rsidRPr="002642A9">
          <w:rPr>
            <w:b/>
            <w:szCs w:val="22"/>
            <w:lang w:eastAsia="en-US"/>
          </w:rPr>
          <w:t>www.sqa.org.uk/assessmentarrangements</w:t>
        </w:r>
      </w:hyperlink>
      <w:r w:rsidRPr="002642A9">
        <w:rPr>
          <w:szCs w:val="22"/>
          <w:lang w:eastAsia="en-US"/>
        </w:rPr>
        <w:t>.</w:t>
      </w:r>
    </w:p>
    <w:p w:rsidR="00967E2D" w:rsidRPr="002642A9" w:rsidRDefault="00967E2D" w:rsidP="00967E2D"/>
    <w:p w:rsidR="00967E2D" w:rsidRPr="002642A9" w:rsidRDefault="00967E2D" w:rsidP="00967E2D">
      <w:pPr>
        <w:pStyle w:val="Heading3"/>
      </w:pPr>
      <w:r w:rsidRPr="002642A9">
        <w:br w:type="page"/>
      </w:r>
      <w:r w:rsidRPr="002642A9">
        <w:lastRenderedPageBreak/>
        <w:t xml:space="preserve">Higher National Unit specification: Statement of standards </w:t>
      </w:r>
    </w:p>
    <w:p w:rsidR="00967E2D" w:rsidRPr="002642A9" w:rsidRDefault="00967E2D" w:rsidP="00967E2D">
      <w:pPr>
        <w:rPr>
          <w:rFonts w:cs="Arial"/>
        </w:rPr>
      </w:pPr>
    </w:p>
    <w:p w:rsidR="00967E2D" w:rsidRPr="002642A9" w:rsidRDefault="00967E2D" w:rsidP="00967E2D">
      <w:pPr>
        <w:ind w:left="1701" w:hanging="1701"/>
        <w:rPr>
          <w:rFonts w:cs="Arial"/>
          <w:sz w:val="28"/>
        </w:rPr>
      </w:pPr>
      <w:r w:rsidRPr="002642A9">
        <w:rPr>
          <w:rFonts w:cs="Arial"/>
          <w:b/>
          <w:sz w:val="28"/>
        </w:rPr>
        <w:t>Unit title:</w:t>
      </w:r>
      <w:r w:rsidRPr="002642A9">
        <w:rPr>
          <w:rFonts w:cs="Arial"/>
          <w:sz w:val="28"/>
        </w:rPr>
        <w:tab/>
        <w:t xml:space="preserve">Evidenced Based Practice </w:t>
      </w:r>
      <w:r w:rsidRPr="002642A9">
        <w:rPr>
          <w:rFonts w:cs="Arial"/>
          <w:sz w:val="28"/>
        </w:rPr>
        <w:fldChar w:fldCharType="begin"/>
      </w:r>
      <w:r w:rsidRPr="002642A9">
        <w:rPr>
          <w:rFonts w:cs="Arial"/>
          <w:sz w:val="28"/>
        </w:rPr>
        <w:instrText xml:space="preserve">  </w:instrText>
      </w:r>
      <w:r w:rsidRPr="002642A9">
        <w:rPr>
          <w:rFonts w:cs="Arial"/>
          <w:sz w:val="28"/>
        </w:rPr>
        <w:fldChar w:fldCharType="end"/>
      </w:r>
      <w:r w:rsidRPr="002642A9">
        <w:rPr>
          <w:rFonts w:cs="Arial"/>
          <w:sz w:val="28"/>
        </w:rPr>
        <w:fldChar w:fldCharType="begin"/>
      </w:r>
      <w:r w:rsidRPr="002642A9">
        <w:rPr>
          <w:rFonts w:cs="Arial"/>
          <w:sz w:val="28"/>
        </w:rPr>
        <w:instrText xml:space="preserve">  </w:instrText>
      </w:r>
      <w:r w:rsidRPr="002642A9">
        <w:rPr>
          <w:rFonts w:cs="Arial"/>
          <w:sz w:val="28"/>
        </w:rPr>
        <w:fldChar w:fldCharType="end"/>
      </w:r>
    </w:p>
    <w:p w:rsidR="00967E2D" w:rsidRPr="002642A9" w:rsidRDefault="00967E2D" w:rsidP="00967E2D">
      <w:pPr>
        <w:rPr>
          <w:rFonts w:cs="Arial"/>
        </w:rPr>
      </w:pPr>
    </w:p>
    <w:p w:rsidR="00967E2D" w:rsidRPr="002642A9" w:rsidRDefault="00967E2D" w:rsidP="00967E2D">
      <w:pPr>
        <w:pStyle w:val="BodyText"/>
        <w:rPr>
          <w:rFonts w:cs="Arial"/>
        </w:rPr>
      </w:pPr>
      <w:r w:rsidRPr="002642A9">
        <w:rPr>
          <w:rFonts w:cs="Arial"/>
        </w:rPr>
        <w:t>Acceptable performance in this Unit will be the satisfactory achievement of the standards set out in this part of the Unit specification. All sections of the statement of standards are mandatory and cannot be altered without reference to SQA.</w:t>
      </w:r>
    </w:p>
    <w:p w:rsidR="00967E2D" w:rsidRPr="002642A9" w:rsidRDefault="00967E2D" w:rsidP="00967E2D">
      <w:pPr>
        <w:rPr>
          <w:sz w:val="28"/>
          <w:szCs w:val="28"/>
        </w:rPr>
      </w:pPr>
    </w:p>
    <w:p w:rsidR="00967E2D" w:rsidRPr="002642A9" w:rsidRDefault="00967E2D" w:rsidP="00967E2D">
      <w:pPr>
        <w:rPr>
          <w:rFonts w:cs="Arial"/>
          <w:sz w:val="28"/>
          <w:szCs w:val="28"/>
        </w:rPr>
      </w:pPr>
      <w:r w:rsidRPr="002642A9">
        <w:rPr>
          <w:sz w:val="28"/>
          <w:szCs w:val="28"/>
        </w:rPr>
        <w:t>Outcome 1</w:t>
      </w:r>
      <w:r w:rsidRPr="002642A9">
        <w:rPr>
          <w:rFonts w:cs="Arial"/>
          <w:sz w:val="28"/>
          <w:szCs w:val="28"/>
        </w:rPr>
        <w:t xml:space="preserve"> </w:t>
      </w:r>
    </w:p>
    <w:p w:rsidR="00967E2D" w:rsidRPr="002642A9" w:rsidRDefault="00967E2D" w:rsidP="00967E2D">
      <w:pPr>
        <w:rPr>
          <w:rFonts w:cs="Arial"/>
        </w:rPr>
      </w:pPr>
    </w:p>
    <w:p w:rsidR="00967E2D" w:rsidRPr="002642A9" w:rsidRDefault="00967E2D" w:rsidP="00967E2D">
      <w:pPr>
        <w:rPr>
          <w:rFonts w:cs="Arial"/>
        </w:rPr>
      </w:pPr>
      <w:r w:rsidRPr="002642A9">
        <w:rPr>
          <w:rFonts w:cs="Arial"/>
        </w:rPr>
        <w:t>Critically evaluate evidence based methods of practice in the social services context</w:t>
      </w:r>
    </w:p>
    <w:p w:rsidR="00967E2D" w:rsidRPr="002642A9" w:rsidRDefault="00967E2D" w:rsidP="00967E2D">
      <w:pPr>
        <w:rPr>
          <w:rFonts w:cs="Arial"/>
        </w:rPr>
      </w:pPr>
    </w:p>
    <w:p w:rsidR="00967E2D" w:rsidRPr="002642A9" w:rsidRDefault="00967E2D" w:rsidP="00967E2D">
      <w:pPr>
        <w:pStyle w:val="Heading4"/>
      </w:pPr>
      <w:r w:rsidRPr="002642A9">
        <w:t>Knowledge and/or Skills</w:t>
      </w:r>
    </w:p>
    <w:p w:rsidR="00967E2D" w:rsidRPr="002642A9" w:rsidRDefault="00967E2D" w:rsidP="00967E2D">
      <w:pPr>
        <w:rPr>
          <w:rFonts w:cs="Arial"/>
        </w:rPr>
      </w:pPr>
    </w:p>
    <w:p w:rsidR="00967E2D" w:rsidRPr="002642A9" w:rsidRDefault="00967E2D" w:rsidP="00967E2D">
      <w:pPr>
        <w:numPr>
          <w:ilvl w:val="0"/>
          <w:numId w:val="1"/>
        </w:numPr>
        <w:rPr>
          <w:rFonts w:cs="Arial"/>
        </w:rPr>
      </w:pPr>
      <w:r w:rsidRPr="002642A9">
        <w:rPr>
          <w:rFonts w:cs="Arial"/>
        </w:rPr>
        <w:t xml:space="preserve">Valid research evidence </w:t>
      </w:r>
    </w:p>
    <w:p w:rsidR="00967E2D" w:rsidRPr="002642A9" w:rsidRDefault="00967E2D" w:rsidP="00967E2D">
      <w:pPr>
        <w:numPr>
          <w:ilvl w:val="0"/>
          <w:numId w:val="1"/>
        </w:numPr>
        <w:rPr>
          <w:rFonts w:cs="Arial"/>
        </w:rPr>
      </w:pPr>
      <w:r w:rsidRPr="002642A9">
        <w:rPr>
          <w:rFonts w:cs="Arial"/>
        </w:rPr>
        <w:t xml:space="preserve">Frameworks for critical analysis </w:t>
      </w:r>
    </w:p>
    <w:p w:rsidR="00967E2D" w:rsidRPr="002642A9" w:rsidRDefault="00967E2D" w:rsidP="00967E2D">
      <w:pPr>
        <w:numPr>
          <w:ilvl w:val="0"/>
          <w:numId w:val="1"/>
        </w:numPr>
        <w:rPr>
          <w:rFonts w:cs="Arial"/>
        </w:rPr>
      </w:pPr>
      <w:r w:rsidRPr="002642A9">
        <w:rPr>
          <w:rFonts w:cs="Arial"/>
        </w:rPr>
        <w:t>Qualitative research models</w:t>
      </w:r>
    </w:p>
    <w:p w:rsidR="00967E2D" w:rsidRPr="002642A9" w:rsidRDefault="00967E2D" w:rsidP="00967E2D">
      <w:pPr>
        <w:numPr>
          <w:ilvl w:val="0"/>
          <w:numId w:val="1"/>
        </w:numPr>
        <w:rPr>
          <w:rFonts w:cs="Arial"/>
        </w:rPr>
      </w:pPr>
      <w:r w:rsidRPr="002642A9">
        <w:rPr>
          <w:rFonts w:cs="Arial"/>
        </w:rPr>
        <w:t>Quantitative research models</w:t>
      </w:r>
    </w:p>
    <w:p w:rsidR="00967E2D" w:rsidRPr="002642A9" w:rsidRDefault="00967E2D" w:rsidP="00967E2D">
      <w:pPr>
        <w:numPr>
          <w:ilvl w:val="0"/>
          <w:numId w:val="1"/>
        </w:numPr>
        <w:rPr>
          <w:rFonts w:cs="Arial"/>
        </w:rPr>
      </w:pPr>
      <w:r w:rsidRPr="002642A9">
        <w:rPr>
          <w:rFonts w:cs="Arial"/>
        </w:rPr>
        <w:t>Ethical principles in research</w:t>
      </w:r>
      <w:r w:rsidRPr="002642A9">
        <w:rPr>
          <w:rFonts w:cs="Arial"/>
        </w:rPr>
        <w:fldChar w:fldCharType="begin"/>
      </w:r>
      <w:r w:rsidRPr="002642A9">
        <w:rPr>
          <w:rFonts w:cs="Arial"/>
        </w:rPr>
        <w:instrText xml:space="preserve">  </w:instrText>
      </w:r>
      <w:r w:rsidRPr="002642A9">
        <w:rPr>
          <w:rFonts w:cs="Arial"/>
        </w:rPr>
        <w:fldChar w:fldCharType="end"/>
      </w:r>
    </w:p>
    <w:p w:rsidR="00967E2D" w:rsidRPr="002642A9" w:rsidRDefault="00967E2D" w:rsidP="00967E2D">
      <w:pPr>
        <w:pStyle w:val="Heading3"/>
      </w:pPr>
    </w:p>
    <w:p w:rsidR="00967E2D" w:rsidRPr="002642A9" w:rsidRDefault="00967E2D" w:rsidP="00967E2D">
      <w:pPr>
        <w:pStyle w:val="Heading3"/>
        <w:rPr>
          <w:rFonts w:cs="Arial"/>
          <w:szCs w:val="28"/>
        </w:rPr>
      </w:pPr>
      <w:r w:rsidRPr="002642A9">
        <w:t>Outcome 2</w:t>
      </w:r>
      <w:r w:rsidRPr="002642A9">
        <w:rPr>
          <w:rFonts w:cs="Arial"/>
          <w:szCs w:val="28"/>
        </w:rPr>
        <w:t xml:space="preserve"> </w:t>
      </w:r>
    </w:p>
    <w:p w:rsidR="00967E2D" w:rsidRPr="002642A9" w:rsidRDefault="00967E2D" w:rsidP="00967E2D">
      <w:pPr>
        <w:rPr>
          <w:rFonts w:cs="Arial"/>
        </w:rPr>
      </w:pPr>
    </w:p>
    <w:p w:rsidR="00967E2D" w:rsidRPr="002642A9" w:rsidRDefault="00967E2D" w:rsidP="00967E2D">
      <w:pPr>
        <w:rPr>
          <w:rFonts w:cs="Arial"/>
        </w:rPr>
      </w:pPr>
      <w:r w:rsidRPr="002642A9">
        <w:rPr>
          <w:rFonts w:cs="Arial"/>
        </w:rPr>
        <w:t>Critically evaluate learning models in the social services practice context</w:t>
      </w:r>
    </w:p>
    <w:p w:rsidR="00967E2D" w:rsidRPr="002642A9" w:rsidRDefault="00967E2D" w:rsidP="00967E2D">
      <w:pPr>
        <w:rPr>
          <w:rFonts w:cs="Arial"/>
        </w:rPr>
      </w:pPr>
    </w:p>
    <w:p w:rsidR="00967E2D" w:rsidRPr="002642A9" w:rsidRDefault="00967E2D" w:rsidP="00967E2D">
      <w:pPr>
        <w:pStyle w:val="Heading4"/>
      </w:pPr>
      <w:r w:rsidRPr="002642A9">
        <w:t>Knowledge and/or Skills</w:t>
      </w:r>
    </w:p>
    <w:p w:rsidR="00967E2D" w:rsidRPr="002642A9" w:rsidRDefault="00967E2D" w:rsidP="00967E2D"/>
    <w:p w:rsidR="00967E2D" w:rsidRPr="002642A9" w:rsidRDefault="00967E2D" w:rsidP="00967E2D">
      <w:pPr>
        <w:numPr>
          <w:ilvl w:val="0"/>
          <w:numId w:val="5"/>
        </w:numPr>
      </w:pPr>
      <w:r w:rsidRPr="002642A9">
        <w:t>Models of learning theory</w:t>
      </w:r>
    </w:p>
    <w:p w:rsidR="00967E2D" w:rsidRPr="002642A9" w:rsidRDefault="00967E2D" w:rsidP="00967E2D">
      <w:pPr>
        <w:numPr>
          <w:ilvl w:val="0"/>
          <w:numId w:val="5"/>
        </w:numPr>
      </w:pPr>
      <w:r w:rsidRPr="002642A9">
        <w:t>Models of evaluating effectiveness of learning</w:t>
      </w:r>
    </w:p>
    <w:p w:rsidR="00967E2D" w:rsidRPr="002642A9" w:rsidRDefault="00967E2D" w:rsidP="00967E2D">
      <w:pPr>
        <w:numPr>
          <w:ilvl w:val="0"/>
          <w:numId w:val="5"/>
        </w:numPr>
      </w:pPr>
      <w:r w:rsidRPr="002642A9">
        <w:t>The practice context</w:t>
      </w:r>
    </w:p>
    <w:p w:rsidR="00967E2D" w:rsidRPr="002642A9" w:rsidRDefault="00967E2D" w:rsidP="00967E2D">
      <w:pPr>
        <w:numPr>
          <w:ilvl w:val="0"/>
          <w:numId w:val="5"/>
        </w:numPr>
      </w:pPr>
      <w:r w:rsidRPr="002642A9">
        <w:t>Participatory practice</w:t>
      </w:r>
    </w:p>
    <w:p w:rsidR="00967E2D" w:rsidRPr="002642A9" w:rsidRDefault="00967E2D" w:rsidP="00967E2D"/>
    <w:p w:rsidR="00967E2D" w:rsidRPr="002642A9" w:rsidRDefault="00967E2D" w:rsidP="00967E2D">
      <w:pPr>
        <w:pStyle w:val="Heading3"/>
      </w:pPr>
      <w:r w:rsidRPr="002642A9">
        <w:rPr>
          <w:rFonts w:cs="Arial"/>
        </w:rPr>
        <w:t>Outcome 3</w:t>
      </w:r>
      <w:r w:rsidRPr="002642A9">
        <w:t xml:space="preserve"> </w:t>
      </w:r>
    </w:p>
    <w:p w:rsidR="00967E2D" w:rsidRPr="002642A9" w:rsidRDefault="00967E2D" w:rsidP="00967E2D">
      <w:pPr>
        <w:rPr>
          <w:rFonts w:cs="Arial"/>
        </w:rPr>
      </w:pPr>
    </w:p>
    <w:p w:rsidR="00967E2D" w:rsidRPr="002642A9" w:rsidRDefault="00967E2D" w:rsidP="00967E2D">
      <w:pPr>
        <w:rPr>
          <w:rFonts w:cs="Arial"/>
        </w:rPr>
      </w:pPr>
      <w:r w:rsidRPr="002642A9">
        <w:rPr>
          <w:rFonts w:cs="Arial"/>
        </w:rPr>
        <w:t>Critically analyse and evaluate research findings and literature relevant to providing support for learners</w:t>
      </w:r>
    </w:p>
    <w:p w:rsidR="00967E2D" w:rsidRPr="002642A9" w:rsidRDefault="00967E2D" w:rsidP="00967E2D"/>
    <w:p w:rsidR="00967E2D" w:rsidRPr="002642A9" w:rsidRDefault="00967E2D" w:rsidP="00967E2D">
      <w:pPr>
        <w:pStyle w:val="Heading4"/>
      </w:pPr>
      <w:r w:rsidRPr="002642A9">
        <w:t>Knowledge and/or Skills</w:t>
      </w:r>
    </w:p>
    <w:p w:rsidR="00967E2D" w:rsidRPr="002642A9" w:rsidRDefault="00967E2D" w:rsidP="00967E2D">
      <w:pPr>
        <w:rPr>
          <w:rFonts w:cs="Arial"/>
        </w:rPr>
      </w:pPr>
    </w:p>
    <w:p w:rsidR="00967E2D" w:rsidRPr="002642A9" w:rsidRDefault="00967E2D" w:rsidP="00967E2D">
      <w:pPr>
        <w:numPr>
          <w:ilvl w:val="0"/>
          <w:numId w:val="2"/>
        </w:numPr>
      </w:pPr>
      <w:r w:rsidRPr="002642A9">
        <w:t>Evidence informed methods to improve practice</w:t>
      </w:r>
    </w:p>
    <w:p w:rsidR="00967E2D" w:rsidRPr="002642A9" w:rsidRDefault="00967E2D" w:rsidP="00967E2D">
      <w:pPr>
        <w:numPr>
          <w:ilvl w:val="0"/>
          <w:numId w:val="2"/>
        </w:numPr>
      </w:pPr>
      <w:r w:rsidRPr="002642A9">
        <w:t>Applying and disseminating research methods</w:t>
      </w:r>
    </w:p>
    <w:p w:rsidR="00967E2D" w:rsidRPr="002642A9" w:rsidRDefault="00967E2D" w:rsidP="00967E2D">
      <w:pPr>
        <w:numPr>
          <w:ilvl w:val="0"/>
          <w:numId w:val="2"/>
        </w:numPr>
      </w:pPr>
      <w:r w:rsidRPr="002642A9">
        <w:t>Fostering research mindedness</w:t>
      </w:r>
    </w:p>
    <w:p w:rsidR="00967E2D" w:rsidRPr="002642A9" w:rsidRDefault="00967E2D" w:rsidP="00967E2D">
      <w:pPr>
        <w:numPr>
          <w:ilvl w:val="0"/>
          <w:numId w:val="2"/>
        </w:numPr>
      </w:pPr>
      <w:r w:rsidRPr="002642A9">
        <w:t>Influences on research generation and application</w:t>
      </w:r>
    </w:p>
    <w:p w:rsidR="00967E2D" w:rsidRPr="002642A9" w:rsidRDefault="00967E2D" w:rsidP="00967E2D"/>
    <w:p w:rsidR="00967E2D" w:rsidRPr="002642A9" w:rsidRDefault="00967E2D" w:rsidP="00967E2D">
      <w:pPr>
        <w:pStyle w:val="Heading3"/>
        <w:rPr>
          <w:b w:val="0"/>
          <w:sz w:val="22"/>
          <w:szCs w:val="22"/>
        </w:rPr>
      </w:pPr>
      <w:r w:rsidRPr="002642A9">
        <w:rPr>
          <w:szCs w:val="28"/>
        </w:rPr>
        <w:t>Outcome 4</w:t>
      </w:r>
      <w:r w:rsidRPr="002642A9">
        <w:rPr>
          <w:b w:val="0"/>
          <w:sz w:val="22"/>
          <w:szCs w:val="22"/>
        </w:rPr>
        <w:t xml:space="preserve"> </w:t>
      </w:r>
    </w:p>
    <w:p w:rsidR="00967E2D" w:rsidRPr="002642A9" w:rsidRDefault="00967E2D" w:rsidP="00967E2D"/>
    <w:p w:rsidR="00967E2D" w:rsidRPr="002642A9" w:rsidRDefault="00967E2D" w:rsidP="00967E2D">
      <w:pPr>
        <w:rPr>
          <w:rFonts w:cs="Arial"/>
        </w:rPr>
      </w:pPr>
      <w:r w:rsidRPr="002642A9">
        <w:rPr>
          <w:rFonts w:cs="Arial"/>
        </w:rPr>
        <w:t>Contribute to the development of evidence informed practice learning</w:t>
      </w:r>
    </w:p>
    <w:p w:rsidR="00967E2D" w:rsidRPr="002642A9" w:rsidRDefault="00967E2D" w:rsidP="00967E2D"/>
    <w:p w:rsidR="00967E2D" w:rsidRPr="002642A9" w:rsidRDefault="00967E2D" w:rsidP="00967E2D">
      <w:pPr>
        <w:pStyle w:val="Heading4"/>
        <w:rPr>
          <w:rFonts w:cs="Arial"/>
          <w:szCs w:val="24"/>
        </w:rPr>
      </w:pPr>
      <w:r w:rsidRPr="002642A9">
        <w:rPr>
          <w:rFonts w:cs="Arial"/>
          <w:szCs w:val="24"/>
        </w:rPr>
        <w:t>Knowledge and/or Skills</w:t>
      </w:r>
    </w:p>
    <w:p w:rsidR="00967E2D" w:rsidRPr="002642A9" w:rsidRDefault="00967E2D" w:rsidP="00967E2D">
      <w:pPr>
        <w:pStyle w:val="Header"/>
        <w:tabs>
          <w:tab w:val="clear" w:pos="4153"/>
          <w:tab w:val="clear" w:pos="8306"/>
        </w:tabs>
      </w:pPr>
    </w:p>
    <w:p w:rsidR="00967E2D" w:rsidRPr="002642A9" w:rsidRDefault="00967E2D" w:rsidP="00967E2D">
      <w:pPr>
        <w:pStyle w:val="ListParagraph"/>
        <w:numPr>
          <w:ilvl w:val="0"/>
          <w:numId w:val="3"/>
        </w:numPr>
      </w:pPr>
      <w:r w:rsidRPr="002642A9">
        <w:t xml:space="preserve">Evidence based practice learning processes </w:t>
      </w:r>
    </w:p>
    <w:p w:rsidR="00967E2D" w:rsidRPr="002642A9" w:rsidRDefault="00967E2D" w:rsidP="00967E2D">
      <w:pPr>
        <w:pStyle w:val="ListParagraph"/>
        <w:numPr>
          <w:ilvl w:val="0"/>
          <w:numId w:val="3"/>
        </w:numPr>
      </w:pPr>
      <w:r w:rsidRPr="002642A9">
        <w:t>Application of research methods</w:t>
      </w:r>
    </w:p>
    <w:p w:rsidR="00967E2D" w:rsidRPr="002642A9" w:rsidRDefault="00967E2D" w:rsidP="00967E2D">
      <w:pPr>
        <w:pStyle w:val="ListParagraph"/>
        <w:numPr>
          <w:ilvl w:val="0"/>
          <w:numId w:val="3"/>
        </w:numPr>
      </w:pPr>
      <w:r w:rsidRPr="002642A9">
        <w:lastRenderedPageBreak/>
        <w:t>Research for learning</w:t>
      </w:r>
    </w:p>
    <w:p w:rsidR="00967E2D" w:rsidRPr="002642A9" w:rsidRDefault="00967E2D" w:rsidP="00967E2D">
      <w:pPr>
        <w:pStyle w:val="ListParagraph"/>
        <w:numPr>
          <w:ilvl w:val="0"/>
          <w:numId w:val="3"/>
        </w:numPr>
      </w:pPr>
      <w:r w:rsidRPr="002642A9">
        <w:t>Evaluation of student learning</w:t>
      </w:r>
    </w:p>
    <w:p w:rsidR="00967E2D" w:rsidRPr="002642A9" w:rsidRDefault="00967E2D" w:rsidP="00967E2D">
      <w:pPr>
        <w:pStyle w:val="ListParagraph"/>
        <w:numPr>
          <w:ilvl w:val="0"/>
          <w:numId w:val="3"/>
        </w:numPr>
      </w:pPr>
      <w:r w:rsidRPr="002642A9">
        <w:t>Evaluation of own practice in promoting student learning</w:t>
      </w:r>
    </w:p>
    <w:p w:rsidR="00967E2D" w:rsidRPr="002642A9" w:rsidRDefault="00967E2D" w:rsidP="00967E2D">
      <w:pPr>
        <w:pStyle w:val="ListParagraph"/>
        <w:numPr>
          <w:ilvl w:val="0"/>
          <w:numId w:val="3"/>
        </w:numPr>
      </w:pPr>
      <w:r w:rsidRPr="002642A9">
        <w:t>Promoting forms of evidence gathering</w:t>
      </w:r>
    </w:p>
    <w:p w:rsidR="00967E2D" w:rsidRPr="002642A9" w:rsidRDefault="00967E2D" w:rsidP="00967E2D">
      <w:pPr>
        <w:pStyle w:val="ListParagraph"/>
        <w:numPr>
          <w:ilvl w:val="0"/>
          <w:numId w:val="3"/>
        </w:numPr>
      </w:pPr>
      <w:r w:rsidRPr="002642A9">
        <w:t xml:space="preserve">Application and Dissemination of leaning </w:t>
      </w:r>
    </w:p>
    <w:p w:rsidR="00967E2D" w:rsidRPr="002642A9" w:rsidRDefault="00967E2D" w:rsidP="00967E2D">
      <w:pPr>
        <w:pStyle w:val="Heading3"/>
      </w:pPr>
      <w:r w:rsidRPr="002642A9">
        <w:rPr>
          <w:rFonts w:cs="Arial"/>
        </w:rPr>
        <w:br w:type="page"/>
      </w:r>
      <w:r w:rsidRPr="002642A9">
        <w:rPr>
          <w:rFonts w:cs="Arial"/>
        </w:rPr>
        <w:lastRenderedPageBreak/>
        <w:t xml:space="preserve">Higher </w:t>
      </w:r>
      <w:r w:rsidRPr="002642A9">
        <w:t>National Unit specification: Statement of standards (</w:t>
      </w:r>
      <w:proofErr w:type="spellStart"/>
      <w:r w:rsidRPr="002642A9">
        <w:t>cont</w:t>
      </w:r>
      <w:proofErr w:type="spellEnd"/>
      <w:r w:rsidRPr="002642A9">
        <w:t>)</w:t>
      </w:r>
    </w:p>
    <w:p w:rsidR="00967E2D" w:rsidRPr="002642A9" w:rsidRDefault="00967E2D" w:rsidP="00967E2D">
      <w:pPr>
        <w:rPr>
          <w:rFonts w:cs="Arial"/>
          <w:b/>
          <w:sz w:val="28"/>
        </w:rPr>
      </w:pPr>
    </w:p>
    <w:p w:rsidR="00967E2D" w:rsidRPr="002642A9" w:rsidRDefault="00967E2D" w:rsidP="00967E2D">
      <w:pPr>
        <w:ind w:left="1701" w:hanging="1701"/>
        <w:rPr>
          <w:rFonts w:cs="Arial"/>
          <w:sz w:val="28"/>
        </w:rPr>
      </w:pPr>
      <w:r w:rsidRPr="002642A9">
        <w:rPr>
          <w:rFonts w:cs="Arial"/>
          <w:b/>
          <w:sz w:val="28"/>
        </w:rPr>
        <w:t>Unit title:</w:t>
      </w:r>
      <w:r w:rsidRPr="002642A9">
        <w:rPr>
          <w:rFonts w:cs="Arial"/>
          <w:sz w:val="28"/>
        </w:rPr>
        <w:tab/>
        <w:t>Evidence Based Practice</w:t>
      </w:r>
      <w:r w:rsidRPr="002642A9">
        <w:rPr>
          <w:rFonts w:cs="Arial"/>
          <w:sz w:val="28"/>
        </w:rPr>
        <w:fldChar w:fldCharType="begin"/>
      </w:r>
      <w:r w:rsidRPr="002642A9">
        <w:rPr>
          <w:rFonts w:cs="Arial"/>
          <w:sz w:val="28"/>
        </w:rPr>
        <w:instrText xml:space="preserve">  </w:instrText>
      </w:r>
      <w:r w:rsidRPr="002642A9">
        <w:rPr>
          <w:rFonts w:cs="Arial"/>
          <w:sz w:val="28"/>
        </w:rPr>
        <w:fldChar w:fldCharType="end"/>
      </w:r>
      <w:r w:rsidRPr="002642A9">
        <w:rPr>
          <w:rFonts w:cs="Arial"/>
          <w:sz w:val="28"/>
        </w:rPr>
        <w:fldChar w:fldCharType="begin"/>
      </w:r>
      <w:r w:rsidRPr="002642A9">
        <w:rPr>
          <w:rFonts w:cs="Arial"/>
          <w:sz w:val="28"/>
        </w:rPr>
        <w:instrText xml:space="preserve">  </w:instrText>
      </w:r>
      <w:r w:rsidRPr="002642A9">
        <w:rPr>
          <w:rFonts w:cs="Arial"/>
          <w:sz w:val="28"/>
        </w:rPr>
        <w:fldChar w:fldCharType="end"/>
      </w:r>
    </w:p>
    <w:p w:rsidR="00967E2D" w:rsidRPr="002642A9" w:rsidRDefault="00967E2D" w:rsidP="00967E2D"/>
    <w:p w:rsidR="00967E2D" w:rsidRPr="002642A9" w:rsidRDefault="00967E2D" w:rsidP="00967E2D">
      <w:pPr>
        <w:pStyle w:val="Heading4"/>
      </w:pPr>
      <w:r w:rsidRPr="002642A9">
        <w:t>Evidence Requirements for this Unit</w:t>
      </w:r>
    </w:p>
    <w:p w:rsidR="00967E2D" w:rsidRPr="002642A9" w:rsidRDefault="00967E2D" w:rsidP="00967E2D">
      <w:pPr>
        <w:rPr>
          <w:rFonts w:cs="Arial"/>
          <w:szCs w:val="22"/>
        </w:rPr>
      </w:pPr>
    </w:p>
    <w:p w:rsidR="00967E2D" w:rsidRPr="002642A9" w:rsidRDefault="00967E2D" w:rsidP="00967E2D">
      <w:pPr>
        <w:rPr>
          <w:rFonts w:cs="Arial"/>
          <w:szCs w:val="22"/>
        </w:rPr>
      </w:pPr>
      <w:r w:rsidRPr="002642A9">
        <w:rPr>
          <w:rFonts w:cs="Arial"/>
          <w:szCs w:val="22"/>
        </w:rPr>
        <w:t xml:space="preserve">Learners will need to provide evidence to demonstrate their Knowledge and/or skills across all Outcomes by showing that they can provide evidence to cover all knowledge and skills in the Outcomes by demonstrating current knowledge of effective practice in their own work setting to support students and contribute to the further development of the research and evidence-base for practice. </w:t>
      </w:r>
    </w:p>
    <w:p w:rsidR="00967E2D" w:rsidRPr="002642A9" w:rsidRDefault="00967E2D" w:rsidP="00967E2D">
      <w:pPr>
        <w:autoSpaceDE w:val="0"/>
        <w:autoSpaceDN w:val="0"/>
        <w:adjustRightInd w:val="0"/>
        <w:rPr>
          <w:rFonts w:ascii="Times New Roman" w:hAnsi="Times New Roman"/>
          <w:szCs w:val="22"/>
          <w:lang w:val="en-US" w:eastAsia="zh-TW"/>
        </w:rPr>
      </w:pPr>
    </w:p>
    <w:p w:rsidR="00967E2D" w:rsidRPr="002642A9" w:rsidRDefault="00967E2D" w:rsidP="00967E2D">
      <w:pPr>
        <w:autoSpaceDE w:val="0"/>
        <w:autoSpaceDN w:val="0"/>
        <w:adjustRightInd w:val="0"/>
        <w:rPr>
          <w:rFonts w:cs="Arial"/>
          <w:szCs w:val="22"/>
          <w:lang w:val="en-US" w:eastAsia="zh-TW"/>
        </w:rPr>
      </w:pPr>
      <w:r w:rsidRPr="002642A9">
        <w:rPr>
          <w:rFonts w:cs="Arial"/>
          <w:szCs w:val="22"/>
          <w:lang w:val="en-US" w:eastAsia="zh-TW"/>
        </w:rPr>
        <w:t xml:space="preserve">This collection of evidence approach allows learners some flexibility in relation to evidence gathering and scope to present their evidence in a way that best fits with their learning needs and styles. </w:t>
      </w:r>
    </w:p>
    <w:p w:rsidR="00967E2D" w:rsidRPr="002642A9" w:rsidRDefault="00967E2D" w:rsidP="00967E2D">
      <w:pPr>
        <w:autoSpaceDE w:val="0"/>
        <w:autoSpaceDN w:val="0"/>
        <w:adjustRightInd w:val="0"/>
        <w:rPr>
          <w:rFonts w:cs="Arial"/>
          <w:szCs w:val="22"/>
          <w:lang w:val="en-US" w:eastAsia="zh-TW"/>
        </w:rPr>
      </w:pPr>
      <w:r w:rsidRPr="002642A9">
        <w:rPr>
          <w:rFonts w:cs="Arial"/>
          <w:szCs w:val="22"/>
          <w:lang w:val="en-US" w:eastAsia="zh-TW"/>
        </w:rPr>
        <w:t xml:space="preserve">The evidence gathered must demonstrate that learners have achieved all of the unit outcomes, and should be naturally occurring during their day-to-day activity, therefore encouraging them to: critically reflect on the nature of what they do on a daily basis. </w:t>
      </w:r>
    </w:p>
    <w:p w:rsidR="00967E2D" w:rsidRPr="002642A9" w:rsidRDefault="00967E2D" w:rsidP="00967E2D">
      <w:pPr>
        <w:pStyle w:val="Tablesize11"/>
        <w:rPr>
          <w:rFonts w:ascii="Times New Roman" w:hAnsi="Times New Roman" w:cs="Times New Roman"/>
          <w:color w:val="auto"/>
          <w:lang w:val="en-US" w:eastAsia="zh-TW"/>
        </w:rPr>
      </w:pPr>
      <w:r w:rsidRPr="002642A9">
        <w:rPr>
          <w:color w:val="auto"/>
          <w:lang w:val="en-US" w:eastAsia="zh-TW"/>
        </w:rPr>
        <w:t xml:space="preserve">Practice evidence of ability to evaluate learning may be taken from, a variety of sources including feedback from peers, managers, students, individuals who use services, </w:t>
      </w:r>
      <w:proofErr w:type="spellStart"/>
      <w:r w:rsidRPr="002642A9">
        <w:rPr>
          <w:color w:val="auto"/>
          <w:lang w:val="en-US" w:eastAsia="zh-TW"/>
        </w:rPr>
        <w:t>carers</w:t>
      </w:r>
      <w:proofErr w:type="spellEnd"/>
      <w:r w:rsidRPr="002642A9">
        <w:rPr>
          <w:color w:val="auto"/>
          <w:lang w:val="en-US" w:eastAsia="zh-TW"/>
        </w:rPr>
        <w:t xml:space="preserve"> and other professionals.</w:t>
      </w:r>
      <w:r w:rsidRPr="002642A9">
        <w:rPr>
          <w:rFonts w:ascii="Times New Roman" w:hAnsi="Times New Roman" w:cs="Times New Roman"/>
          <w:color w:val="auto"/>
          <w:lang w:val="en-US" w:eastAsia="zh-TW"/>
        </w:rPr>
        <w:t xml:space="preserve"> </w:t>
      </w:r>
    </w:p>
    <w:p w:rsidR="00967E2D" w:rsidRPr="002642A9" w:rsidRDefault="00967E2D" w:rsidP="00967E2D">
      <w:pPr>
        <w:pStyle w:val="Tablesize11"/>
        <w:rPr>
          <w:color w:val="auto"/>
          <w:lang w:val="en-US" w:eastAsia="zh-TW"/>
        </w:rPr>
      </w:pPr>
      <w:r w:rsidRPr="002642A9">
        <w:rPr>
          <w:color w:val="auto"/>
          <w:lang w:val="en-US" w:eastAsia="zh-TW"/>
        </w:rPr>
        <w:t xml:space="preserve">This evidence will support the formal assessment of the learner’s knowledge and understanding of the topics covered by the Unit. Learners will therefore provide a critically reflective narrative identifying their learning for the Unit to include, critical reflection on what they have done well, what they might have done differently and what they need to work on in the future. </w:t>
      </w:r>
    </w:p>
    <w:p w:rsidR="00967E2D" w:rsidRPr="002642A9" w:rsidRDefault="00967E2D" w:rsidP="00967E2D">
      <w:pPr>
        <w:pStyle w:val="Tablesize11"/>
        <w:rPr>
          <w:color w:val="auto"/>
          <w:lang w:val="en-US" w:eastAsia="zh-TW"/>
        </w:rPr>
      </w:pPr>
    </w:p>
    <w:p w:rsidR="00967E2D" w:rsidRPr="002642A9" w:rsidRDefault="00967E2D" w:rsidP="00967E2D">
      <w:pPr>
        <w:pStyle w:val="Tablesize11"/>
        <w:rPr>
          <w:color w:val="auto"/>
          <w:lang w:val="en-US" w:eastAsia="zh-TW"/>
        </w:rPr>
      </w:pPr>
    </w:p>
    <w:p w:rsidR="00967E2D" w:rsidRPr="002642A9" w:rsidRDefault="00967E2D" w:rsidP="00967E2D">
      <w:pPr>
        <w:pStyle w:val="Tablesize11"/>
        <w:rPr>
          <w:color w:val="auto"/>
          <w:lang w:val="en-US" w:eastAsia="zh-TW"/>
        </w:rPr>
      </w:pPr>
      <w:r w:rsidRPr="002642A9">
        <w:rPr>
          <w:color w:val="auto"/>
          <w:lang w:val="en-US" w:eastAsia="zh-TW"/>
        </w:rPr>
        <w:t xml:space="preserve">The assessment for this unit should consist of 2500-3000 word critical reflection and analysis of how the learner </w:t>
      </w:r>
      <w:r w:rsidRPr="002642A9">
        <w:rPr>
          <w:b/>
          <w:color w:val="auto"/>
        </w:rPr>
        <w:t>facilitated a practice-learning programme for a student(s) through production of an essay style assignment of a maximum 3000 words to include:</w:t>
      </w:r>
    </w:p>
    <w:p w:rsidR="00967E2D" w:rsidRPr="002642A9" w:rsidRDefault="00967E2D" w:rsidP="00967E2D">
      <w:pPr>
        <w:pStyle w:val="Tablesize11"/>
        <w:autoSpaceDE/>
        <w:autoSpaceDN/>
        <w:adjustRightInd/>
        <w:rPr>
          <w:b/>
          <w:color w:val="auto"/>
          <w:lang w:val="en-US"/>
        </w:rPr>
      </w:pPr>
    </w:p>
    <w:p w:rsidR="00967E2D" w:rsidRPr="002642A9" w:rsidRDefault="00967E2D" w:rsidP="00967E2D">
      <w:pPr>
        <w:pStyle w:val="Tablesize11"/>
        <w:numPr>
          <w:ilvl w:val="0"/>
          <w:numId w:val="4"/>
        </w:numPr>
        <w:autoSpaceDE/>
        <w:autoSpaceDN/>
        <w:adjustRightInd/>
        <w:rPr>
          <w:b/>
          <w:color w:val="auto"/>
          <w:lang w:val="en-US"/>
        </w:rPr>
      </w:pPr>
      <w:r w:rsidRPr="002642A9">
        <w:rPr>
          <w:b/>
          <w:color w:val="auto"/>
          <w:lang w:val="en-US"/>
        </w:rPr>
        <w:t xml:space="preserve">A critical evaluation of two evidence based research methods for practice in a social services context  </w:t>
      </w:r>
    </w:p>
    <w:p w:rsidR="00967E2D" w:rsidRPr="002642A9" w:rsidRDefault="00967E2D" w:rsidP="00967E2D">
      <w:pPr>
        <w:pStyle w:val="Tablesize11"/>
        <w:numPr>
          <w:ilvl w:val="0"/>
          <w:numId w:val="4"/>
        </w:numPr>
        <w:autoSpaceDE/>
        <w:autoSpaceDN/>
        <w:adjustRightInd/>
        <w:rPr>
          <w:b/>
          <w:color w:val="auto"/>
          <w:lang w:val="en-US"/>
        </w:rPr>
      </w:pPr>
      <w:r w:rsidRPr="002642A9">
        <w:rPr>
          <w:b/>
          <w:color w:val="auto"/>
          <w:lang w:val="en-US"/>
        </w:rPr>
        <w:t xml:space="preserve">A critical evaluation of two current evidence based models of social services practice </w:t>
      </w:r>
    </w:p>
    <w:p w:rsidR="00967E2D" w:rsidRPr="002642A9" w:rsidRDefault="00967E2D" w:rsidP="00967E2D">
      <w:pPr>
        <w:pStyle w:val="Tablesize11"/>
        <w:numPr>
          <w:ilvl w:val="0"/>
          <w:numId w:val="4"/>
        </w:numPr>
        <w:autoSpaceDE/>
        <w:autoSpaceDN/>
        <w:adjustRightInd/>
        <w:rPr>
          <w:b/>
          <w:color w:val="auto"/>
          <w:lang w:val="en-US"/>
        </w:rPr>
      </w:pPr>
      <w:r w:rsidRPr="002642A9">
        <w:rPr>
          <w:b/>
          <w:color w:val="auto"/>
          <w:lang w:val="en-US"/>
        </w:rPr>
        <w:t xml:space="preserve">A literature review in supporting learning which critically evaluates research findings and analyses two methods used to support student(s </w:t>
      </w:r>
    </w:p>
    <w:p w:rsidR="00967E2D" w:rsidRPr="002642A9" w:rsidRDefault="00967E2D" w:rsidP="00967E2D">
      <w:pPr>
        <w:pStyle w:val="Tablesize11"/>
        <w:numPr>
          <w:ilvl w:val="0"/>
          <w:numId w:val="4"/>
        </w:numPr>
        <w:autoSpaceDE/>
        <w:autoSpaceDN/>
        <w:adjustRightInd/>
        <w:rPr>
          <w:b/>
          <w:color w:val="auto"/>
          <w:lang w:val="en-US"/>
        </w:rPr>
      </w:pPr>
      <w:r w:rsidRPr="002642A9">
        <w:rPr>
          <w:b/>
          <w:color w:val="auto"/>
          <w:lang w:val="en-US"/>
        </w:rPr>
        <w:t xml:space="preserve">A critical reflection on the development of how evidence informed practice methods was used with the student(s) to develop their knowledge and skills during the placement </w:t>
      </w:r>
    </w:p>
    <w:p w:rsidR="00967E2D" w:rsidRPr="002642A9" w:rsidRDefault="00967E2D" w:rsidP="00967E2D">
      <w:pPr>
        <w:pStyle w:val="Tablesize11"/>
        <w:autoSpaceDE/>
        <w:autoSpaceDN/>
        <w:adjustRightInd/>
        <w:rPr>
          <w:b/>
          <w:color w:val="auto"/>
          <w:lang w:val="en-US"/>
        </w:rPr>
      </w:pPr>
    </w:p>
    <w:p w:rsidR="00967E2D" w:rsidRPr="002642A9" w:rsidRDefault="00967E2D" w:rsidP="00967E2D">
      <w:pPr>
        <w:pStyle w:val="Tablesize11"/>
        <w:autoSpaceDE/>
        <w:autoSpaceDN/>
        <w:adjustRightInd/>
        <w:rPr>
          <w:b/>
          <w:color w:val="auto"/>
          <w:lang w:val="en-US"/>
        </w:rPr>
      </w:pPr>
      <w:r w:rsidRPr="002642A9">
        <w:rPr>
          <w:b/>
          <w:color w:val="auto"/>
          <w:lang w:val="en-US"/>
        </w:rPr>
        <w:t>Additional supporting evidence in the form of:</w:t>
      </w:r>
    </w:p>
    <w:p w:rsidR="00967E2D" w:rsidRPr="002642A9" w:rsidRDefault="00967E2D" w:rsidP="00967E2D">
      <w:pPr>
        <w:pStyle w:val="Tablesize11"/>
        <w:autoSpaceDE/>
        <w:autoSpaceDN/>
        <w:adjustRightInd/>
        <w:rPr>
          <w:b/>
          <w:color w:val="auto"/>
          <w:lang w:val="en-US"/>
        </w:rPr>
      </w:pPr>
    </w:p>
    <w:p w:rsidR="00967E2D" w:rsidRPr="002642A9" w:rsidRDefault="00967E2D" w:rsidP="00967E2D">
      <w:pPr>
        <w:pStyle w:val="Tablesize11"/>
        <w:numPr>
          <w:ilvl w:val="0"/>
          <w:numId w:val="7"/>
        </w:numPr>
        <w:autoSpaceDE/>
        <w:autoSpaceDN/>
        <w:adjustRightInd/>
        <w:rPr>
          <w:b/>
          <w:color w:val="auto"/>
          <w:lang w:val="en-US"/>
        </w:rPr>
      </w:pPr>
      <w:r w:rsidRPr="002642A9">
        <w:rPr>
          <w:b/>
          <w:color w:val="auto"/>
          <w:lang w:val="en-US"/>
        </w:rPr>
        <w:t>A direct observation of the learner’s practice with their student(s) in relation to their use of methods and models of practice</w:t>
      </w:r>
    </w:p>
    <w:p w:rsidR="00967E2D" w:rsidRPr="002642A9" w:rsidRDefault="00967E2D" w:rsidP="00967E2D">
      <w:pPr>
        <w:pStyle w:val="Tablesize11"/>
        <w:numPr>
          <w:ilvl w:val="0"/>
          <w:numId w:val="7"/>
        </w:numPr>
        <w:autoSpaceDE/>
        <w:autoSpaceDN/>
        <w:adjustRightInd/>
        <w:rPr>
          <w:b/>
          <w:color w:val="auto"/>
          <w:lang w:val="en-US"/>
        </w:rPr>
      </w:pPr>
      <w:r w:rsidRPr="002642A9">
        <w:rPr>
          <w:b/>
          <w:color w:val="auto"/>
          <w:lang w:val="en-US"/>
        </w:rPr>
        <w:t>A formal evaluation of learner’s practice in supporting and developing their student(s):  this should include feedback statements from a minimum of two of the following sources :</w:t>
      </w:r>
    </w:p>
    <w:p w:rsidR="00967E2D" w:rsidRPr="002642A9" w:rsidRDefault="00967E2D" w:rsidP="00967E2D">
      <w:pPr>
        <w:pStyle w:val="Tablesize11"/>
        <w:numPr>
          <w:ilvl w:val="0"/>
          <w:numId w:val="8"/>
        </w:numPr>
        <w:autoSpaceDE/>
        <w:autoSpaceDN/>
        <w:adjustRightInd/>
        <w:rPr>
          <w:b/>
          <w:color w:val="auto"/>
          <w:lang w:val="en-US"/>
        </w:rPr>
      </w:pPr>
      <w:r w:rsidRPr="002642A9">
        <w:rPr>
          <w:b/>
          <w:color w:val="auto"/>
          <w:lang w:val="en-US"/>
        </w:rPr>
        <w:t xml:space="preserve">Student(s) </w:t>
      </w:r>
    </w:p>
    <w:p w:rsidR="00967E2D" w:rsidRPr="002642A9" w:rsidRDefault="00967E2D" w:rsidP="00967E2D">
      <w:pPr>
        <w:pStyle w:val="Tablesize11"/>
        <w:numPr>
          <w:ilvl w:val="0"/>
          <w:numId w:val="8"/>
        </w:numPr>
        <w:autoSpaceDE/>
        <w:autoSpaceDN/>
        <w:adjustRightInd/>
        <w:rPr>
          <w:b/>
          <w:color w:val="auto"/>
          <w:lang w:val="en-US"/>
        </w:rPr>
      </w:pPr>
      <w:r w:rsidRPr="002642A9">
        <w:rPr>
          <w:b/>
          <w:color w:val="auto"/>
          <w:lang w:val="en-US"/>
        </w:rPr>
        <w:t xml:space="preserve">mentor </w:t>
      </w:r>
    </w:p>
    <w:p w:rsidR="00967E2D" w:rsidRPr="002642A9" w:rsidRDefault="00967E2D" w:rsidP="00967E2D">
      <w:pPr>
        <w:pStyle w:val="Tablesize11"/>
        <w:numPr>
          <w:ilvl w:val="0"/>
          <w:numId w:val="8"/>
        </w:numPr>
        <w:autoSpaceDE/>
        <w:autoSpaceDN/>
        <w:adjustRightInd/>
        <w:rPr>
          <w:b/>
          <w:color w:val="auto"/>
          <w:lang w:val="en-US"/>
        </w:rPr>
      </w:pPr>
      <w:r w:rsidRPr="002642A9">
        <w:rPr>
          <w:b/>
          <w:color w:val="auto"/>
          <w:lang w:val="en-US"/>
        </w:rPr>
        <w:t xml:space="preserve">practice assessor </w:t>
      </w:r>
    </w:p>
    <w:p w:rsidR="00967E2D" w:rsidRPr="002642A9" w:rsidRDefault="00967E2D" w:rsidP="00967E2D">
      <w:pPr>
        <w:pStyle w:val="Tablesize11"/>
        <w:numPr>
          <w:ilvl w:val="0"/>
          <w:numId w:val="8"/>
        </w:numPr>
        <w:autoSpaceDE/>
        <w:autoSpaceDN/>
        <w:adjustRightInd/>
        <w:rPr>
          <w:b/>
          <w:color w:val="auto"/>
          <w:lang w:val="en-US"/>
        </w:rPr>
      </w:pPr>
      <w:r w:rsidRPr="002642A9">
        <w:rPr>
          <w:b/>
          <w:color w:val="auto"/>
          <w:lang w:val="en-US"/>
        </w:rPr>
        <w:lastRenderedPageBreak/>
        <w:t xml:space="preserve">Individuals who use services, </w:t>
      </w:r>
      <w:proofErr w:type="spellStart"/>
      <w:r w:rsidRPr="002642A9">
        <w:rPr>
          <w:b/>
          <w:color w:val="auto"/>
          <w:lang w:val="en-US"/>
        </w:rPr>
        <w:t>carers</w:t>
      </w:r>
      <w:proofErr w:type="spellEnd"/>
      <w:r w:rsidRPr="002642A9">
        <w:rPr>
          <w:b/>
          <w:color w:val="auto"/>
          <w:lang w:val="en-US"/>
        </w:rPr>
        <w:t xml:space="preserve">, peers, line manager, other professional colleagues </w:t>
      </w:r>
    </w:p>
    <w:p w:rsidR="00967E2D" w:rsidRPr="002642A9" w:rsidRDefault="00967E2D" w:rsidP="00967E2D">
      <w:pPr>
        <w:pStyle w:val="Tablesize11"/>
        <w:numPr>
          <w:ilvl w:val="0"/>
          <w:numId w:val="7"/>
        </w:numPr>
        <w:autoSpaceDE/>
        <w:autoSpaceDN/>
        <w:adjustRightInd/>
        <w:rPr>
          <w:b/>
          <w:color w:val="auto"/>
          <w:lang w:val="en-US"/>
        </w:rPr>
      </w:pPr>
      <w:r w:rsidRPr="002642A9">
        <w:rPr>
          <w:b/>
          <w:color w:val="auto"/>
          <w:lang w:val="en-US"/>
        </w:rPr>
        <w:t>A folio of product evidence containing exampl</w:t>
      </w:r>
      <w:r w:rsidRPr="002642A9">
        <w:rPr>
          <w:b/>
          <w:vanish/>
          <w:color w:val="auto"/>
          <w:lang w:val="en-US"/>
        </w:rPr>
        <w:t>hould includestudents and methods of practiceowledge values and skills used to deliver the programme</w:t>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vanish/>
          <w:color w:val="auto"/>
          <w:lang w:val="en-US"/>
        </w:rPr>
        <w:pgNum/>
      </w:r>
      <w:r w:rsidRPr="002642A9">
        <w:rPr>
          <w:b/>
          <w:color w:val="auto"/>
          <w:lang w:val="en-US"/>
        </w:rPr>
        <w:t>es of at least four from the following list:</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evaluation strategies</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collaboration with colleagues and other agencies</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assignments</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reports</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extracts of minutes</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 xml:space="preserve">supervision notes </w:t>
      </w:r>
    </w:p>
    <w:p w:rsidR="00967E2D" w:rsidRPr="002642A9" w:rsidRDefault="00967E2D" w:rsidP="00967E2D">
      <w:pPr>
        <w:pStyle w:val="Tablesize11"/>
        <w:numPr>
          <w:ilvl w:val="0"/>
          <w:numId w:val="9"/>
        </w:numPr>
        <w:autoSpaceDE/>
        <w:autoSpaceDN/>
        <w:adjustRightInd/>
        <w:rPr>
          <w:b/>
          <w:color w:val="auto"/>
          <w:lang w:val="en-US"/>
        </w:rPr>
      </w:pPr>
      <w:r w:rsidRPr="002642A9">
        <w:rPr>
          <w:b/>
          <w:color w:val="auto"/>
          <w:lang w:val="en-US"/>
        </w:rPr>
        <w:t>other relevant practice documents</w:t>
      </w:r>
    </w:p>
    <w:p w:rsidR="009850BD" w:rsidRDefault="009850BD"/>
    <w:sectPr w:rsidR="00985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4341"/>
    <w:multiLevelType w:val="hybridMultilevel"/>
    <w:tmpl w:val="59208E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BD54AC"/>
    <w:multiLevelType w:val="hybridMultilevel"/>
    <w:tmpl w:val="0E78893C"/>
    <w:lvl w:ilvl="0" w:tplc="A30C9A4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AB57180"/>
    <w:multiLevelType w:val="hybridMultilevel"/>
    <w:tmpl w:val="1F123A46"/>
    <w:lvl w:ilvl="0" w:tplc="A30C9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13C77"/>
    <w:multiLevelType w:val="hybridMultilevel"/>
    <w:tmpl w:val="DCF680B2"/>
    <w:lvl w:ilvl="0" w:tplc="A30C9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A2108"/>
    <w:multiLevelType w:val="hybridMultilevel"/>
    <w:tmpl w:val="B2841F6E"/>
    <w:lvl w:ilvl="0" w:tplc="A30C9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B761C"/>
    <w:multiLevelType w:val="hybridMultilevel"/>
    <w:tmpl w:val="ADFE909A"/>
    <w:lvl w:ilvl="0" w:tplc="A30C9A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6F2E0F"/>
    <w:multiLevelType w:val="hybridMultilevel"/>
    <w:tmpl w:val="45C4F93C"/>
    <w:lvl w:ilvl="0" w:tplc="A30C9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C24EB"/>
    <w:multiLevelType w:val="hybridMultilevel"/>
    <w:tmpl w:val="6A70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C6139"/>
    <w:multiLevelType w:val="hybridMultilevel"/>
    <w:tmpl w:val="6FAC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4"/>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2D"/>
    <w:rsid w:val="00967E2D"/>
    <w:rsid w:val="0098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345D5-F4CF-4D34-9C47-3FFF8637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2D"/>
    <w:pPr>
      <w:spacing w:after="0" w:line="240" w:lineRule="auto"/>
    </w:pPr>
    <w:rPr>
      <w:rFonts w:ascii="Arial" w:eastAsia="Times New Roman" w:hAnsi="Arial" w:cs="Times New Roman"/>
      <w:szCs w:val="20"/>
      <w:lang w:eastAsia="en-GB"/>
    </w:rPr>
  </w:style>
  <w:style w:type="paragraph" w:styleId="Heading3">
    <w:name w:val="heading 3"/>
    <w:next w:val="Normal"/>
    <w:link w:val="Heading3Char"/>
    <w:qFormat/>
    <w:rsid w:val="00967E2D"/>
    <w:pPr>
      <w:keepNext/>
      <w:spacing w:after="0" w:line="240" w:lineRule="auto"/>
      <w:outlineLvl w:val="2"/>
    </w:pPr>
    <w:rPr>
      <w:rFonts w:ascii="Arial" w:eastAsia="Times New Roman" w:hAnsi="Arial" w:cs="Times New Roman"/>
      <w:b/>
      <w:sz w:val="28"/>
      <w:szCs w:val="20"/>
      <w:lang w:eastAsia="en-GB"/>
    </w:rPr>
  </w:style>
  <w:style w:type="paragraph" w:styleId="Heading4">
    <w:name w:val="heading 4"/>
    <w:next w:val="Normal"/>
    <w:link w:val="Heading4Char"/>
    <w:qFormat/>
    <w:rsid w:val="00967E2D"/>
    <w:pPr>
      <w:keepNext/>
      <w:spacing w:after="0" w:line="240" w:lineRule="auto"/>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7E2D"/>
    <w:rPr>
      <w:rFonts w:ascii="Arial" w:eastAsia="Times New Roman" w:hAnsi="Arial" w:cs="Times New Roman"/>
      <w:b/>
      <w:sz w:val="28"/>
      <w:szCs w:val="20"/>
      <w:lang w:eastAsia="en-GB"/>
    </w:rPr>
  </w:style>
  <w:style w:type="character" w:customStyle="1" w:styleId="Heading4Char">
    <w:name w:val="Heading 4 Char"/>
    <w:basedOn w:val="DefaultParagraphFont"/>
    <w:link w:val="Heading4"/>
    <w:rsid w:val="00967E2D"/>
    <w:rPr>
      <w:rFonts w:ascii="Arial" w:eastAsia="Times New Roman" w:hAnsi="Arial" w:cs="Times New Roman"/>
      <w:b/>
      <w:sz w:val="24"/>
      <w:szCs w:val="20"/>
      <w:lang w:eastAsia="en-GB"/>
    </w:rPr>
  </w:style>
  <w:style w:type="paragraph" w:styleId="Header">
    <w:name w:val="header"/>
    <w:basedOn w:val="Normal"/>
    <w:link w:val="HeaderChar"/>
    <w:rsid w:val="00967E2D"/>
    <w:pPr>
      <w:tabs>
        <w:tab w:val="center" w:pos="4153"/>
        <w:tab w:val="right" w:pos="8306"/>
      </w:tabs>
    </w:pPr>
  </w:style>
  <w:style w:type="character" w:customStyle="1" w:styleId="HeaderChar">
    <w:name w:val="Header Char"/>
    <w:basedOn w:val="DefaultParagraphFont"/>
    <w:link w:val="Header"/>
    <w:rsid w:val="00967E2D"/>
    <w:rPr>
      <w:rFonts w:ascii="Arial" w:eastAsia="Times New Roman" w:hAnsi="Arial" w:cs="Times New Roman"/>
      <w:szCs w:val="20"/>
      <w:lang w:eastAsia="en-GB"/>
    </w:rPr>
  </w:style>
  <w:style w:type="paragraph" w:styleId="Footer">
    <w:name w:val="footer"/>
    <w:basedOn w:val="Normal"/>
    <w:link w:val="FooterChar"/>
    <w:rsid w:val="00967E2D"/>
    <w:pPr>
      <w:tabs>
        <w:tab w:val="center" w:pos="4153"/>
        <w:tab w:val="right" w:pos="8306"/>
      </w:tabs>
    </w:pPr>
  </w:style>
  <w:style w:type="character" w:customStyle="1" w:styleId="FooterChar">
    <w:name w:val="Footer Char"/>
    <w:basedOn w:val="DefaultParagraphFont"/>
    <w:link w:val="Footer"/>
    <w:rsid w:val="00967E2D"/>
    <w:rPr>
      <w:rFonts w:ascii="Arial" w:eastAsia="Times New Roman" w:hAnsi="Arial" w:cs="Times New Roman"/>
      <w:szCs w:val="20"/>
      <w:lang w:eastAsia="en-GB"/>
    </w:rPr>
  </w:style>
  <w:style w:type="paragraph" w:styleId="BodyText">
    <w:name w:val="Body Text"/>
    <w:basedOn w:val="Normal"/>
    <w:link w:val="BodyTextChar"/>
    <w:rsid w:val="00967E2D"/>
  </w:style>
  <w:style w:type="character" w:customStyle="1" w:styleId="BodyTextChar">
    <w:name w:val="Body Text Char"/>
    <w:basedOn w:val="DefaultParagraphFont"/>
    <w:link w:val="BodyText"/>
    <w:rsid w:val="00967E2D"/>
    <w:rPr>
      <w:rFonts w:ascii="Arial" w:eastAsia="Times New Roman" w:hAnsi="Arial" w:cs="Times New Roman"/>
      <w:szCs w:val="20"/>
      <w:lang w:eastAsia="en-GB"/>
    </w:rPr>
  </w:style>
  <w:style w:type="character" w:styleId="Hyperlink">
    <w:name w:val="Hyperlink"/>
    <w:rsid w:val="00967E2D"/>
    <w:rPr>
      <w:color w:val="0000FF"/>
      <w:u w:val="single"/>
    </w:rPr>
  </w:style>
  <w:style w:type="paragraph" w:customStyle="1" w:styleId="Default">
    <w:name w:val="Default"/>
    <w:rsid w:val="00967E2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Tablesize11">
    <w:name w:val="Table size 11"/>
    <w:qFormat/>
    <w:rsid w:val="00967E2D"/>
    <w:pPr>
      <w:autoSpaceDE w:val="0"/>
      <w:autoSpaceDN w:val="0"/>
      <w:adjustRightInd w:val="0"/>
      <w:spacing w:after="0" w:line="240" w:lineRule="auto"/>
    </w:pPr>
    <w:rPr>
      <w:rFonts w:ascii="Arial" w:eastAsia="Times New Roman" w:hAnsi="Arial" w:cs="Arial"/>
      <w:color w:val="000000"/>
      <w:lang w:eastAsia="en-GB"/>
    </w:rPr>
  </w:style>
  <w:style w:type="paragraph" w:styleId="ListParagraph">
    <w:name w:val="List Paragraph"/>
    <w:basedOn w:val="Normal"/>
    <w:uiPriority w:val="34"/>
    <w:qFormat/>
    <w:rsid w:val="0096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a.org.uk/assessmentarrangements" TargetMode="External"/><Relationship Id="rId5" Type="http://schemas.openxmlformats.org/officeDocument/2006/relationships/hyperlink" Target="http://www.sqa.org.uk/sqa/46233.276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Chapman</dc:creator>
  <cp:keywords/>
  <dc:description/>
  <cp:lastModifiedBy>Darren Chapman</cp:lastModifiedBy>
  <cp:revision>1</cp:revision>
  <dcterms:created xsi:type="dcterms:W3CDTF">2016-05-23T08:40:00Z</dcterms:created>
  <dcterms:modified xsi:type="dcterms:W3CDTF">2016-05-23T08:42:00Z</dcterms:modified>
</cp:coreProperties>
</file>